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13F11" w14:textId="77777777" w:rsidR="00A12E2A" w:rsidRPr="003144A4" w:rsidRDefault="00A12E2A" w:rsidP="00A12E2A">
      <w:pPr>
        <w:jc w:val="center"/>
        <w:rPr>
          <w:rFonts w:ascii="Montserrat Light" w:hAnsi="Montserrat Light" w:cs="Calibri"/>
          <w:b/>
          <w:sz w:val="24"/>
          <w:szCs w:val="24"/>
        </w:rPr>
      </w:pPr>
      <w:r w:rsidRPr="003144A4">
        <w:rPr>
          <w:rFonts w:ascii="Montserrat Light" w:hAnsi="Montserrat Light" w:cs="Calibri"/>
          <w:b/>
          <w:sz w:val="24"/>
          <w:szCs w:val="24"/>
        </w:rPr>
        <w:t>Strengthening the environmental dimension of the SDGs: Guyana´s Green State Development Strategy</w:t>
      </w:r>
    </w:p>
    <w:p w14:paraId="738D48DD" w14:textId="77777777" w:rsidR="00A12E2A" w:rsidRPr="000B03C5" w:rsidRDefault="00A12E2A" w:rsidP="00A12E2A">
      <w:pPr>
        <w:tabs>
          <w:tab w:val="center" w:pos="3119"/>
          <w:tab w:val="center" w:pos="6521"/>
          <w:tab w:val="right" w:pos="9356"/>
        </w:tabs>
        <w:spacing w:after="0"/>
        <w:jc w:val="center"/>
        <w:rPr>
          <w:rFonts w:ascii="Montserrat Light" w:hAnsi="Montserrat Light" w:cs="Calibri"/>
          <w:b/>
          <w:noProof/>
          <w:sz w:val="20"/>
          <w:szCs w:val="20"/>
          <w:lang w:eastAsia="es-DO"/>
        </w:rPr>
      </w:pPr>
    </w:p>
    <w:p w14:paraId="0E313063" w14:textId="77777777" w:rsidR="00A12E2A" w:rsidRPr="000B03C5" w:rsidRDefault="00A12E2A" w:rsidP="00A12E2A">
      <w:pPr>
        <w:tabs>
          <w:tab w:val="center" w:pos="3119"/>
          <w:tab w:val="center" w:pos="6521"/>
          <w:tab w:val="right" w:pos="9356"/>
        </w:tabs>
        <w:spacing w:after="0"/>
        <w:jc w:val="center"/>
        <w:rPr>
          <w:rFonts w:ascii="Montserrat Light" w:hAnsi="Montserrat Light" w:cs="Calibri"/>
          <w:b/>
          <w:noProof/>
          <w:sz w:val="20"/>
          <w:szCs w:val="20"/>
          <w:lang w:eastAsia="es-DO"/>
        </w:rPr>
      </w:pPr>
      <w:r w:rsidRPr="000B03C5">
        <w:rPr>
          <w:rFonts w:ascii="Montserrat Light" w:hAnsi="Montserrat Light" w:cs="Calibri"/>
          <w:b/>
          <w:noProof/>
          <w:sz w:val="20"/>
          <w:szCs w:val="20"/>
          <w:lang w:eastAsia="es-DO"/>
        </w:rPr>
        <w:t xml:space="preserve">Inception Workshop </w:t>
      </w:r>
    </w:p>
    <w:p w14:paraId="101A013D" w14:textId="77777777" w:rsidR="00A12E2A" w:rsidRPr="000B03C5" w:rsidRDefault="00A12E2A" w:rsidP="00A12E2A">
      <w:pPr>
        <w:tabs>
          <w:tab w:val="left" w:pos="5597"/>
        </w:tabs>
        <w:spacing w:after="0"/>
        <w:rPr>
          <w:rFonts w:ascii="Montserrat Light" w:hAnsi="Montserrat Light" w:cs="Calibri"/>
          <w:b/>
          <w:sz w:val="20"/>
          <w:szCs w:val="20"/>
        </w:rPr>
      </w:pPr>
      <w:r>
        <w:rPr>
          <w:rFonts w:ascii="Montserrat Light" w:hAnsi="Montserrat Light" w:cs="Calibri"/>
          <w:b/>
          <w:sz w:val="20"/>
          <w:szCs w:val="20"/>
        </w:rPr>
        <w:tab/>
      </w:r>
    </w:p>
    <w:p w14:paraId="50AE2846" w14:textId="77777777" w:rsidR="00A12E2A" w:rsidRPr="000B03C5" w:rsidRDefault="00A12E2A" w:rsidP="00A12E2A">
      <w:pPr>
        <w:spacing w:after="0"/>
        <w:jc w:val="center"/>
        <w:rPr>
          <w:rFonts w:ascii="Montserrat Light" w:hAnsi="Montserrat Light" w:cs="Calibri"/>
          <w:b/>
          <w:i/>
          <w:sz w:val="20"/>
          <w:szCs w:val="20"/>
        </w:rPr>
      </w:pPr>
      <w:r w:rsidRPr="000B03C5">
        <w:rPr>
          <w:rFonts w:ascii="Montserrat Light" w:hAnsi="Montserrat Light" w:cs="Calibri"/>
          <w:b/>
          <w:i/>
          <w:sz w:val="20"/>
          <w:szCs w:val="20"/>
        </w:rPr>
        <w:t>7</w:t>
      </w:r>
      <w:r w:rsidRPr="000B03C5">
        <w:rPr>
          <w:rFonts w:ascii="Montserrat Light" w:hAnsi="Montserrat Light" w:cs="Calibri"/>
          <w:b/>
          <w:i/>
          <w:sz w:val="20"/>
          <w:szCs w:val="20"/>
          <w:vertAlign w:val="superscript"/>
        </w:rPr>
        <w:t>th</w:t>
      </w:r>
      <w:r w:rsidRPr="000B03C5">
        <w:rPr>
          <w:rFonts w:ascii="Montserrat Light" w:hAnsi="Montserrat Light" w:cs="Calibri"/>
          <w:b/>
          <w:i/>
          <w:sz w:val="20"/>
          <w:szCs w:val="20"/>
        </w:rPr>
        <w:t xml:space="preserve"> February 2019</w:t>
      </w:r>
    </w:p>
    <w:p w14:paraId="444BD83A" w14:textId="77777777" w:rsidR="00A12E2A" w:rsidRPr="000B03C5" w:rsidRDefault="00A12E2A" w:rsidP="00A12E2A">
      <w:pPr>
        <w:spacing w:after="0"/>
        <w:jc w:val="center"/>
        <w:rPr>
          <w:rFonts w:ascii="Montserrat Light" w:hAnsi="Montserrat Light" w:cs="Calibri"/>
          <w:b/>
          <w:i/>
          <w:sz w:val="20"/>
          <w:szCs w:val="20"/>
        </w:rPr>
      </w:pPr>
      <w:r w:rsidRPr="000B03C5">
        <w:rPr>
          <w:rFonts w:ascii="Montserrat Light" w:hAnsi="Montserrat Light" w:cs="Calibri"/>
          <w:b/>
          <w:i/>
          <w:sz w:val="20"/>
          <w:szCs w:val="20"/>
        </w:rPr>
        <w:t>Georgetown, Guyana</w:t>
      </w:r>
    </w:p>
    <w:p w14:paraId="2CB2F7E5" w14:textId="77777777" w:rsidR="00A12E2A" w:rsidRPr="000B03C5" w:rsidRDefault="00A12E2A" w:rsidP="00A12E2A">
      <w:pPr>
        <w:tabs>
          <w:tab w:val="center" w:pos="4513"/>
          <w:tab w:val="left" w:pos="5950"/>
        </w:tabs>
        <w:spacing w:after="0"/>
        <w:rPr>
          <w:rFonts w:ascii="Montserrat Light" w:hAnsi="Montserrat Light" w:cs="Calibri"/>
          <w:b/>
          <w:i/>
          <w:sz w:val="20"/>
          <w:szCs w:val="20"/>
        </w:rPr>
      </w:pPr>
      <w:r w:rsidRPr="000B03C5">
        <w:rPr>
          <w:rFonts w:ascii="Montserrat Light" w:hAnsi="Montserrat Light" w:cs="Calibri"/>
          <w:b/>
          <w:i/>
          <w:sz w:val="20"/>
          <w:szCs w:val="20"/>
        </w:rPr>
        <w:tab/>
      </w:r>
    </w:p>
    <w:p w14:paraId="68DCE953" w14:textId="77777777" w:rsidR="00A12E2A" w:rsidRPr="000B03C5" w:rsidRDefault="00A12E2A" w:rsidP="00A12E2A">
      <w:pPr>
        <w:jc w:val="both"/>
        <w:rPr>
          <w:rFonts w:ascii="Montserrat Light" w:hAnsi="Montserrat Light" w:cs="Calibri"/>
          <w:sz w:val="20"/>
          <w:szCs w:val="20"/>
        </w:rPr>
      </w:pPr>
    </w:p>
    <w:p w14:paraId="7DF00CE2" w14:textId="77777777" w:rsidR="00A12E2A" w:rsidRPr="000B03C5" w:rsidRDefault="00A12E2A" w:rsidP="00A12E2A">
      <w:pPr>
        <w:rPr>
          <w:rFonts w:ascii="Montserrat Light" w:hAnsi="Montserrat Light" w:cs="Calibri"/>
          <w:b/>
          <w:sz w:val="20"/>
          <w:szCs w:val="20"/>
        </w:rPr>
      </w:pPr>
      <w:r w:rsidRPr="000B03C5">
        <w:rPr>
          <w:rFonts w:ascii="Montserrat Light" w:hAnsi="Montserrat Light" w:cs="Calibri"/>
          <w:b/>
          <w:sz w:val="20"/>
          <w:szCs w:val="20"/>
        </w:rPr>
        <w:t>Introduction</w:t>
      </w:r>
    </w:p>
    <w:p w14:paraId="7D2B4457" w14:textId="77777777" w:rsidR="00A12E2A" w:rsidRPr="000B03C5" w:rsidRDefault="00A12E2A" w:rsidP="00A12E2A">
      <w:pPr>
        <w:jc w:val="both"/>
        <w:rPr>
          <w:rFonts w:ascii="Montserrat Light" w:hAnsi="Montserrat Light" w:cs="Calibri"/>
          <w:sz w:val="20"/>
          <w:szCs w:val="20"/>
        </w:rPr>
      </w:pPr>
      <w:r w:rsidRPr="000B03C5">
        <w:rPr>
          <w:rFonts w:ascii="Montserrat Light" w:hAnsi="Montserrat Light" w:cs="Calibri"/>
          <w:sz w:val="20"/>
          <w:szCs w:val="20"/>
        </w:rPr>
        <w:t>The project, “</w:t>
      </w:r>
      <w:r w:rsidRPr="000B03C5">
        <w:rPr>
          <w:rFonts w:ascii="Montserrat Light" w:hAnsi="Montserrat Light" w:cs="Calibri"/>
          <w:i/>
          <w:sz w:val="20"/>
          <w:szCs w:val="20"/>
        </w:rPr>
        <w:t>Strengthening the environmental dimensions of the sustainable development goals</w:t>
      </w:r>
      <w:r w:rsidRPr="000B03C5">
        <w:rPr>
          <w:rFonts w:ascii="Montserrat Light" w:hAnsi="Montserrat Light" w:cs="Calibri"/>
          <w:sz w:val="20"/>
          <w:szCs w:val="20"/>
        </w:rPr>
        <w:t>” (SDG-SED Guyana Project) is a component of a larger project implemented by UN Environment and its partners in four countries: Burkina Faso, Bangladesh, Colombia and Guyana. The Project’s goal is to strengthen the capacity of participating countries to:</w:t>
      </w:r>
    </w:p>
    <w:p w14:paraId="7FE9C2C0" w14:textId="77777777" w:rsidR="00A12E2A" w:rsidRPr="000B03C5" w:rsidRDefault="00A12E2A" w:rsidP="00A12E2A">
      <w:pPr>
        <w:pStyle w:val="ListParagraph"/>
        <w:numPr>
          <w:ilvl w:val="0"/>
          <w:numId w:val="1"/>
        </w:numPr>
        <w:spacing w:after="160" w:line="259" w:lineRule="auto"/>
        <w:jc w:val="both"/>
        <w:rPr>
          <w:rFonts w:ascii="Montserrat Light" w:hAnsi="Montserrat Light" w:cs="Calibri"/>
          <w:sz w:val="20"/>
          <w:szCs w:val="20"/>
        </w:rPr>
      </w:pPr>
      <w:r w:rsidRPr="000B03C5">
        <w:rPr>
          <w:rFonts w:ascii="Montserrat Light" w:hAnsi="Montserrat Light" w:cs="Calibri"/>
          <w:sz w:val="20"/>
          <w:szCs w:val="20"/>
        </w:rPr>
        <w:t>Collect sectoral data, derive national statistics, monitor and report on the country’s progress towards achievement of the environmental targets and indicators of the Sustainable Development Goals (SDGs) and Multilateral Environmental Agreements (</w:t>
      </w:r>
      <w:proofErr w:type="spellStart"/>
      <w:r w:rsidRPr="000B03C5">
        <w:rPr>
          <w:rFonts w:ascii="Montserrat Light" w:hAnsi="Montserrat Light" w:cs="Calibri"/>
          <w:sz w:val="20"/>
          <w:szCs w:val="20"/>
        </w:rPr>
        <w:t>MEAs</w:t>
      </w:r>
      <w:proofErr w:type="spellEnd"/>
      <w:r w:rsidRPr="000B03C5">
        <w:rPr>
          <w:rFonts w:ascii="Montserrat Light" w:hAnsi="Montserrat Light" w:cs="Calibri"/>
          <w:sz w:val="20"/>
          <w:szCs w:val="20"/>
        </w:rPr>
        <w:t>), in accordance with national priorities;</w:t>
      </w:r>
    </w:p>
    <w:p w14:paraId="45E13769" w14:textId="77777777" w:rsidR="00A12E2A" w:rsidRPr="000B03C5" w:rsidRDefault="00A12E2A" w:rsidP="00A12E2A">
      <w:pPr>
        <w:pStyle w:val="ListParagraph"/>
        <w:numPr>
          <w:ilvl w:val="0"/>
          <w:numId w:val="1"/>
        </w:numPr>
        <w:spacing w:after="160" w:line="259" w:lineRule="auto"/>
        <w:jc w:val="both"/>
        <w:rPr>
          <w:rFonts w:ascii="Montserrat Light" w:hAnsi="Montserrat Light" w:cs="Calibri"/>
          <w:sz w:val="20"/>
          <w:szCs w:val="20"/>
        </w:rPr>
      </w:pPr>
      <w:r w:rsidRPr="000B03C5">
        <w:rPr>
          <w:rFonts w:ascii="Montserrat Light" w:hAnsi="Montserrat Light" w:cs="Calibri"/>
          <w:sz w:val="20"/>
          <w:szCs w:val="20"/>
        </w:rPr>
        <w:t>E</w:t>
      </w:r>
      <w:r w:rsidRPr="000B03C5">
        <w:rPr>
          <w:rFonts w:ascii="Montserrat Light" w:hAnsi="Montserrat Light" w:cs="Calibri"/>
          <w:color w:val="000000"/>
          <w:sz w:val="20"/>
          <w:szCs w:val="20"/>
        </w:rPr>
        <w:t>stablish institutional arrangements to integrate environmental considerations in the planning, implementation and reporting processes of the 2030 Sustainable Development Agenda and its related 17 goals and targets.</w:t>
      </w:r>
    </w:p>
    <w:p w14:paraId="6C179421" w14:textId="77777777" w:rsidR="00A12E2A" w:rsidRPr="000B03C5" w:rsidRDefault="00A12E2A" w:rsidP="00A12E2A">
      <w:pPr>
        <w:jc w:val="both"/>
        <w:rPr>
          <w:rFonts w:ascii="Montserrat Light" w:hAnsi="Montserrat Light" w:cs="Calibri"/>
          <w:b/>
          <w:sz w:val="20"/>
          <w:szCs w:val="20"/>
        </w:rPr>
      </w:pPr>
      <w:r w:rsidRPr="000B03C5">
        <w:rPr>
          <w:rFonts w:ascii="Montserrat Light" w:hAnsi="Montserrat Light" w:cs="Calibri"/>
          <w:b/>
          <w:sz w:val="20"/>
          <w:szCs w:val="20"/>
        </w:rPr>
        <w:t xml:space="preserve">Background </w:t>
      </w:r>
    </w:p>
    <w:p w14:paraId="5F9A9FC9" w14:textId="77777777" w:rsidR="00A12E2A" w:rsidRPr="000B03C5" w:rsidRDefault="00A12E2A" w:rsidP="00A12E2A">
      <w:pPr>
        <w:jc w:val="both"/>
        <w:rPr>
          <w:rFonts w:ascii="Montserrat Light" w:hAnsi="Montserrat Light" w:cs="Calibri"/>
          <w:sz w:val="20"/>
          <w:szCs w:val="20"/>
        </w:rPr>
      </w:pPr>
      <w:r w:rsidRPr="000B03C5">
        <w:rPr>
          <w:rFonts w:ascii="Montserrat Light" w:hAnsi="Montserrat Light" w:cs="Calibri"/>
          <w:sz w:val="20"/>
          <w:szCs w:val="20"/>
        </w:rPr>
        <w:t xml:space="preserve">The Government of Guyana is currently reviewing the draft </w:t>
      </w:r>
      <w:r w:rsidRPr="000B03C5">
        <w:rPr>
          <w:rFonts w:ascii="Montserrat Light" w:hAnsi="Montserrat Light" w:cs="Calibri"/>
          <w:i/>
          <w:sz w:val="20"/>
          <w:szCs w:val="20"/>
        </w:rPr>
        <w:t>Green State Development Strategy: Vision 2040</w:t>
      </w:r>
      <w:r w:rsidRPr="000B03C5">
        <w:rPr>
          <w:rFonts w:ascii="Montserrat Light" w:hAnsi="Montserrat Light" w:cs="Calibri"/>
          <w:sz w:val="20"/>
          <w:szCs w:val="20"/>
        </w:rPr>
        <w:t>, the development of which was supported by UN Environment in 2018 in partnership with the Department of Environment (DoE) of the Ministry of the Presidency (</w:t>
      </w:r>
      <w:proofErr w:type="spellStart"/>
      <w:r w:rsidRPr="000B03C5">
        <w:rPr>
          <w:rFonts w:ascii="Montserrat Light" w:hAnsi="Montserrat Light" w:cs="Calibri"/>
          <w:sz w:val="20"/>
          <w:szCs w:val="20"/>
        </w:rPr>
        <w:t>MoTP</w:t>
      </w:r>
      <w:proofErr w:type="spellEnd"/>
      <w:r w:rsidRPr="000B03C5">
        <w:rPr>
          <w:rFonts w:ascii="Montserrat Light" w:hAnsi="Montserrat Light" w:cs="Calibri"/>
          <w:sz w:val="20"/>
          <w:szCs w:val="20"/>
        </w:rPr>
        <w:t>).  The draft Strategy describes the policy priorities for Guyana’s sustainable development over the next 20 years and addresses the three dimensions of sustainability: economic, social and environmental. The Strategy is integrated with the 2030 Agenda and its Sustainable Development Goals (SDGs) through support provided from the UN Country Team in Guyana along with other national and international partners, including the Secretariat of the Partnership for Action on the Green Economy (PAGE), of which Guyana is a member.</w:t>
      </w:r>
    </w:p>
    <w:p w14:paraId="49F0CE24" w14:textId="77777777" w:rsidR="00A12E2A" w:rsidRPr="000B03C5" w:rsidRDefault="00A12E2A" w:rsidP="00A12E2A">
      <w:pPr>
        <w:jc w:val="both"/>
        <w:rPr>
          <w:rFonts w:ascii="Montserrat Light" w:hAnsi="Montserrat Light" w:cs="Calibri"/>
          <w:sz w:val="20"/>
          <w:szCs w:val="20"/>
        </w:rPr>
      </w:pPr>
      <w:r w:rsidRPr="000B03C5">
        <w:rPr>
          <w:rFonts w:ascii="Montserrat Light" w:hAnsi="Montserrat Light" w:cs="Calibri"/>
          <w:sz w:val="20"/>
          <w:szCs w:val="20"/>
        </w:rPr>
        <w:t xml:space="preserve">The challenge faced by the </w:t>
      </w:r>
      <w:proofErr w:type="gramStart"/>
      <w:r w:rsidRPr="000B03C5">
        <w:rPr>
          <w:rFonts w:ascii="Montserrat Light" w:hAnsi="Montserrat Light" w:cs="Calibri"/>
          <w:sz w:val="20"/>
          <w:szCs w:val="20"/>
        </w:rPr>
        <w:t>country</w:t>
      </w:r>
      <w:proofErr w:type="gramEnd"/>
      <w:r w:rsidRPr="000B03C5">
        <w:rPr>
          <w:rFonts w:ascii="Montserrat Light" w:hAnsi="Montserrat Light" w:cs="Calibri"/>
          <w:sz w:val="20"/>
          <w:szCs w:val="20"/>
        </w:rPr>
        <w:t xml:space="preserve"> however, is the availability of national targets and monitoring indicators for all eight development objectives (</w:t>
      </w:r>
      <w:proofErr w:type="spellStart"/>
      <w:r w:rsidRPr="000B03C5">
        <w:rPr>
          <w:rFonts w:ascii="Montserrat Light" w:hAnsi="Montserrat Light" w:cs="Calibri"/>
          <w:sz w:val="20"/>
          <w:szCs w:val="20"/>
        </w:rPr>
        <w:t>DOs</w:t>
      </w:r>
      <w:proofErr w:type="spellEnd"/>
      <w:r w:rsidRPr="000B03C5">
        <w:rPr>
          <w:rFonts w:ascii="Montserrat Light" w:hAnsi="Montserrat Light" w:cs="Calibri"/>
          <w:sz w:val="20"/>
          <w:szCs w:val="20"/>
        </w:rPr>
        <w:t xml:space="preserve">) of the </w:t>
      </w:r>
      <w:r w:rsidRPr="000B03C5">
        <w:rPr>
          <w:rFonts w:ascii="Montserrat Light" w:hAnsi="Montserrat Light" w:cs="Calibri"/>
          <w:i/>
          <w:sz w:val="20"/>
          <w:szCs w:val="20"/>
        </w:rPr>
        <w:t>Green State Development Strategy: Vision 2040</w:t>
      </w:r>
      <w:r w:rsidRPr="000B03C5">
        <w:rPr>
          <w:rFonts w:ascii="Montserrat Light" w:hAnsi="Montserrat Light" w:cs="Calibri"/>
          <w:sz w:val="20"/>
          <w:szCs w:val="20"/>
        </w:rPr>
        <w:t xml:space="preserve"> for </w:t>
      </w:r>
      <w:proofErr w:type="spellStart"/>
      <w:r w:rsidRPr="000B03C5">
        <w:rPr>
          <w:rFonts w:ascii="Montserrat Light" w:hAnsi="Montserrat Light" w:cs="Calibri"/>
          <w:sz w:val="20"/>
          <w:szCs w:val="20"/>
        </w:rPr>
        <w:t>M&amp;E</w:t>
      </w:r>
      <w:proofErr w:type="spellEnd"/>
      <w:r w:rsidRPr="000B03C5">
        <w:rPr>
          <w:rFonts w:ascii="Montserrat Light" w:hAnsi="Montserrat Light" w:cs="Calibri"/>
          <w:sz w:val="20"/>
          <w:szCs w:val="20"/>
        </w:rPr>
        <w:t xml:space="preserve"> during implementation.  Only one of the Strategy’s Development Objectives – </w:t>
      </w:r>
      <w:proofErr w:type="spellStart"/>
      <w:r w:rsidRPr="000B03C5">
        <w:rPr>
          <w:rFonts w:ascii="Montserrat Light" w:hAnsi="Montserrat Light" w:cs="Calibri"/>
          <w:sz w:val="20"/>
          <w:szCs w:val="20"/>
        </w:rPr>
        <w:t>DO3</w:t>
      </w:r>
      <w:proofErr w:type="spellEnd"/>
      <w:r w:rsidRPr="000B03C5">
        <w:rPr>
          <w:rFonts w:ascii="Montserrat Light" w:hAnsi="Montserrat Light" w:cs="Calibri"/>
          <w:sz w:val="20"/>
          <w:szCs w:val="20"/>
        </w:rPr>
        <w:t>: Transition to Renewable Energy – has had stakeholder agreement on a firm national target: that is, the transition to “100% renewables” – and this is because of its inclusion in the country’s Nationally Determined Contribution under the Paris Agreement. Guyana is generally challenged by the lack of systematic, verifiable monitoring data and national statistics.</w:t>
      </w:r>
    </w:p>
    <w:p w14:paraId="3621190A" w14:textId="77777777" w:rsidR="00A12E2A" w:rsidRPr="000B03C5" w:rsidRDefault="00A12E2A" w:rsidP="00A12E2A">
      <w:pPr>
        <w:jc w:val="both"/>
        <w:rPr>
          <w:rFonts w:ascii="Montserrat Light" w:hAnsi="Montserrat Light" w:cs="Calibri"/>
          <w:sz w:val="20"/>
          <w:szCs w:val="20"/>
        </w:rPr>
      </w:pPr>
      <w:r w:rsidRPr="000B03C5">
        <w:rPr>
          <w:rFonts w:ascii="Montserrat Light" w:hAnsi="Montserrat Light" w:cs="Calibri"/>
          <w:sz w:val="20"/>
          <w:szCs w:val="20"/>
        </w:rPr>
        <w:t>The SDG-SED Guyana project therefore provides an excellent opportunity to support the country’s planning for implementation and monitoring and evaluation (</w:t>
      </w:r>
      <w:proofErr w:type="spellStart"/>
      <w:r w:rsidRPr="000B03C5">
        <w:rPr>
          <w:rFonts w:ascii="Montserrat Light" w:hAnsi="Montserrat Light" w:cs="Calibri"/>
          <w:sz w:val="20"/>
          <w:szCs w:val="20"/>
        </w:rPr>
        <w:t>M&amp;E</w:t>
      </w:r>
      <w:proofErr w:type="spellEnd"/>
      <w:r w:rsidRPr="000B03C5">
        <w:rPr>
          <w:rFonts w:ascii="Montserrat Light" w:hAnsi="Montserrat Light" w:cs="Calibri"/>
          <w:sz w:val="20"/>
          <w:szCs w:val="20"/>
        </w:rPr>
        <w:t xml:space="preserve">) of the implementation of the </w:t>
      </w:r>
      <w:r w:rsidRPr="000B03C5">
        <w:rPr>
          <w:rFonts w:ascii="Montserrat Light" w:hAnsi="Montserrat Light" w:cs="Calibri"/>
          <w:i/>
          <w:sz w:val="20"/>
          <w:szCs w:val="20"/>
        </w:rPr>
        <w:t>Green State Development Strategy: Vision 2040</w:t>
      </w:r>
      <w:r w:rsidRPr="000B03C5">
        <w:rPr>
          <w:rFonts w:ascii="Montserrat Light" w:hAnsi="Montserrat Light" w:cs="Calibri"/>
          <w:sz w:val="20"/>
          <w:szCs w:val="20"/>
        </w:rPr>
        <w:t>. This foresees action through continued engagement of the GSDS networks of thematic expert groups, including public and private sector agencies and NGO partners.</w:t>
      </w:r>
    </w:p>
    <w:p w14:paraId="2ECA65EE" w14:textId="77777777" w:rsidR="00A12E2A" w:rsidRPr="000B03C5" w:rsidRDefault="00A12E2A" w:rsidP="00A12E2A">
      <w:pPr>
        <w:jc w:val="both"/>
        <w:rPr>
          <w:rFonts w:ascii="Montserrat Light" w:hAnsi="Montserrat Light" w:cs="Calibri"/>
          <w:sz w:val="20"/>
          <w:szCs w:val="20"/>
        </w:rPr>
      </w:pPr>
      <w:r w:rsidRPr="000B03C5">
        <w:rPr>
          <w:rFonts w:ascii="Montserrat Light" w:hAnsi="Montserrat Light" w:cs="Calibri"/>
          <w:sz w:val="20"/>
          <w:szCs w:val="20"/>
        </w:rPr>
        <w:t xml:space="preserve">Getting the relevant agencies and institutions to collectively plan, work together and coherently report on Guyana’s international environmental commitments is the main goal. As the national implementing partner, the Department of Environment (DoE) has expressed its desire for the SDG-SED Guyana Project to be integrated into efforts to support </w:t>
      </w:r>
      <w:proofErr w:type="spellStart"/>
      <w:r w:rsidRPr="000B03C5">
        <w:rPr>
          <w:rFonts w:ascii="Montserrat Light" w:hAnsi="Montserrat Light" w:cs="Calibri"/>
          <w:sz w:val="20"/>
          <w:szCs w:val="20"/>
        </w:rPr>
        <w:t>M&amp;E</w:t>
      </w:r>
      <w:proofErr w:type="spellEnd"/>
      <w:r w:rsidRPr="000B03C5">
        <w:rPr>
          <w:rFonts w:ascii="Montserrat Light" w:hAnsi="Montserrat Light" w:cs="Calibri"/>
          <w:sz w:val="20"/>
          <w:szCs w:val="20"/>
        </w:rPr>
        <w:t xml:space="preserve"> reporting under </w:t>
      </w:r>
      <w:r w:rsidRPr="000B03C5">
        <w:rPr>
          <w:rFonts w:ascii="Montserrat Light" w:hAnsi="Montserrat Light" w:cs="Calibri"/>
          <w:i/>
          <w:sz w:val="20"/>
          <w:szCs w:val="20"/>
        </w:rPr>
        <w:t>Green State Development Strategy: Vision 2040</w:t>
      </w:r>
      <w:r w:rsidRPr="000B03C5">
        <w:rPr>
          <w:rFonts w:ascii="Montserrat Light" w:hAnsi="Montserrat Light" w:cs="Calibri"/>
          <w:sz w:val="20"/>
          <w:szCs w:val="20"/>
        </w:rPr>
        <w:t xml:space="preserve">. This will provide three-fold benefits: </w:t>
      </w:r>
      <w:proofErr w:type="spellStart"/>
      <w:r w:rsidRPr="000B03C5">
        <w:rPr>
          <w:rFonts w:ascii="Montserrat Light" w:hAnsi="Montserrat Light" w:cs="Calibri"/>
          <w:sz w:val="20"/>
          <w:szCs w:val="20"/>
        </w:rPr>
        <w:t>i</w:t>
      </w:r>
      <w:proofErr w:type="spellEnd"/>
      <w:r w:rsidRPr="000B03C5">
        <w:rPr>
          <w:rFonts w:ascii="Montserrat Light" w:hAnsi="Montserrat Light" w:cs="Calibri"/>
          <w:sz w:val="20"/>
          <w:szCs w:val="20"/>
        </w:rPr>
        <w:t xml:space="preserve">) close existing </w:t>
      </w:r>
      <w:proofErr w:type="spellStart"/>
      <w:r w:rsidRPr="000B03C5">
        <w:rPr>
          <w:rFonts w:ascii="Montserrat Light" w:hAnsi="Montserrat Light" w:cs="Calibri"/>
          <w:sz w:val="20"/>
          <w:szCs w:val="20"/>
        </w:rPr>
        <w:t>M&amp;E</w:t>
      </w:r>
      <w:proofErr w:type="spellEnd"/>
      <w:r w:rsidRPr="000B03C5">
        <w:rPr>
          <w:rFonts w:ascii="Montserrat Light" w:hAnsi="Montserrat Light" w:cs="Calibri"/>
          <w:sz w:val="20"/>
          <w:szCs w:val="20"/>
        </w:rPr>
        <w:t xml:space="preserve"> data gaps; ii) strengthen and build institutional capacity in the country for database management and </w:t>
      </w:r>
      <w:proofErr w:type="spellStart"/>
      <w:r w:rsidRPr="000B03C5">
        <w:rPr>
          <w:rFonts w:ascii="Montserrat Light" w:hAnsi="Montserrat Light" w:cs="Calibri"/>
          <w:sz w:val="20"/>
          <w:szCs w:val="20"/>
        </w:rPr>
        <w:t>M&amp;E</w:t>
      </w:r>
      <w:proofErr w:type="spellEnd"/>
      <w:r w:rsidRPr="000B03C5">
        <w:rPr>
          <w:rFonts w:ascii="Montserrat Light" w:hAnsi="Montserrat Light" w:cs="Calibri"/>
          <w:sz w:val="20"/>
          <w:szCs w:val="20"/>
        </w:rPr>
        <w:t xml:space="preserve">; and iii) improve overall capacity for environmental SDGs and </w:t>
      </w:r>
      <w:proofErr w:type="spellStart"/>
      <w:r w:rsidRPr="000B03C5">
        <w:rPr>
          <w:rFonts w:ascii="Montserrat Light" w:hAnsi="Montserrat Light" w:cs="Calibri"/>
          <w:sz w:val="20"/>
          <w:szCs w:val="20"/>
        </w:rPr>
        <w:t>MEAs</w:t>
      </w:r>
      <w:proofErr w:type="spellEnd"/>
      <w:r w:rsidRPr="000B03C5">
        <w:rPr>
          <w:rFonts w:ascii="Montserrat Light" w:hAnsi="Montserrat Light" w:cs="Calibri"/>
          <w:sz w:val="20"/>
          <w:szCs w:val="20"/>
        </w:rPr>
        <w:t xml:space="preserve"> implementation and reporting.</w:t>
      </w:r>
    </w:p>
    <w:p w14:paraId="25B53860" w14:textId="77777777" w:rsidR="00A12E2A" w:rsidRPr="000B03C5" w:rsidRDefault="00A12E2A" w:rsidP="00A12E2A">
      <w:pPr>
        <w:spacing w:before="240"/>
        <w:rPr>
          <w:rFonts w:ascii="Montserrat Light" w:hAnsi="Montserrat Light"/>
          <w:sz w:val="20"/>
          <w:szCs w:val="20"/>
        </w:rPr>
      </w:pPr>
      <w:r w:rsidRPr="000B03C5">
        <w:rPr>
          <w:rFonts w:ascii="Montserrat Light" w:hAnsi="Montserrat Light" w:cs="Calibri"/>
          <w:b/>
          <w:sz w:val="20"/>
          <w:szCs w:val="20"/>
        </w:rPr>
        <w:t>Objectives of the Workshop:</w:t>
      </w:r>
    </w:p>
    <w:p w14:paraId="34407758" w14:textId="77777777" w:rsidR="00A12E2A" w:rsidRPr="000B03C5" w:rsidRDefault="00A12E2A" w:rsidP="00A12E2A">
      <w:pPr>
        <w:spacing w:before="120"/>
        <w:rPr>
          <w:rFonts w:ascii="Montserrat Light" w:hAnsi="Montserrat Light" w:cs="Calibri"/>
          <w:sz w:val="20"/>
          <w:szCs w:val="20"/>
        </w:rPr>
      </w:pPr>
      <w:r w:rsidRPr="000B03C5">
        <w:rPr>
          <w:rFonts w:ascii="Montserrat Light" w:hAnsi="Montserrat Light" w:cs="Calibri"/>
          <w:sz w:val="20"/>
          <w:szCs w:val="20"/>
        </w:rPr>
        <w:t>The objectives of the inception workshop are:</w:t>
      </w:r>
    </w:p>
    <w:p w14:paraId="282F34DA" w14:textId="77777777" w:rsidR="00A12E2A" w:rsidRPr="000B03C5" w:rsidRDefault="00A12E2A" w:rsidP="00A12E2A">
      <w:pPr>
        <w:pStyle w:val="ListParagraph"/>
        <w:numPr>
          <w:ilvl w:val="0"/>
          <w:numId w:val="4"/>
        </w:numPr>
        <w:spacing w:before="60" w:after="60"/>
        <w:rPr>
          <w:rFonts w:ascii="Montserrat Light" w:hAnsi="Montserrat Light" w:cs="Calibri"/>
          <w:sz w:val="20"/>
          <w:szCs w:val="20"/>
        </w:rPr>
      </w:pPr>
      <w:r w:rsidRPr="000B03C5">
        <w:rPr>
          <w:rFonts w:ascii="Montserrat Light" w:hAnsi="Montserrat Light" w:cs="Calibri"/>
          <w:sz w:val="20"/>
          <w:szCs w:val="20"/>
        </w:rPr>
        <w:lastRenderedPageBreak/>
        <w:t xml:space="preserve">To </w:t>
      </w:r>
      <w:proofErr w:type="spellStart"/>
      <w:r w:rsidRPr="000B03C5">
        <w:rPr>
          <w:rFonts w:ascii="Montserrat Light" w:hAnsi="Montserrat Light" w:cs="Calibri"/>
          <w:sz w:val="20"/>
          <w:szCs w:val="20"/>
        </w:rPr>
        <w:t>sensitise</w:t>
      </w:r>
      <w:proofErr w:type="spellEnd"/>
      <w:r w:rsidRPr="000B03C5">
        <w:rPr>
          <w:rFonts w:ascii="Montserrat Light" w:hAnsi="Montserrat Light" w:cs="Calibri"/>
          <w:sz w:val="20"/>
          <w:szCs w:val="20"/>
        </w:rPr>
        <w:t xml:space="preserve"> stakeholders on the SDG-SED Guyana project goals and objectives and its synergies with the </w:t>
      </w:r>
      <w:r w:rsidRPr="000B03C5">
        <w:rPr>
          <w:rFonts w:ascii="Montserrat Light" w:hAnsi="Montserrat Light" w:cs="Calibri"/>
          <w:i/>
          <w:sz w:val="20"/>
          <w:szCs w:val="20"/>
        </w:rPr>
        <w:t>Green State Development Strategy: Vision 2040</w:t>
      </w:r>
      <w:r w:rsidRPr="000B03C5">
        <w:rPr>
          <w:rFonts w:ascii="Montserrat Light" w:hAnsi="Montserrat Light" w:cs="Calibri"/>
          <w:sz w:val="20"/>
          <w:szCs w:val="20"/>
        </w:rPr>
        <w:t>;</w:t>
      </w:r>
    </w:p>
    <w:p w14:paraId="360B466B" w14:textId="77777777" w:rsidR="00A12E2A" w:rsidRPr="000B03C5" w:rsidRDefault="00A12E2A" w:rsidP="00A12E2A">
      <w:pPr>
        <w:pStyle w:val="ListParagraph"/>
        <w:numPr>
          <w:ilvl w:val="0"/>
          <w:numId w:val="4"/>
        </w:numPr>
        <w:spacing w:before="60" w:after="60"/>
        <w:rPr>
          <w:rFonts w:ascii="Montserrat Light" w:hAnsi="Montserrat Light" w:cs="Calibri"/>
          <w:sz w:val="20"/>
          <w:szCs w:val="20"/>
        </w:rPr>
      </w:pPr>
      <w:r w:rsidRPr="000B03C5">
        <w:rPr>
          <w:rFonts w:ascii="Montserrat Light" w:hAnsi="Montserrat Light" w:cs="Calibri"/>
          <w:sz w:val="20"/>
          <w:szCs w:val="20"/>
        </w:rPr>
        <w:t xml:space="preserve">To understand national stakeholder needs and requirements for </w:t>
      </w:r>
      <w:proofErr w:type="spellStart"/>
      <w:r w:rsidRPr="000B03C5">
        <w:rPr>
          <w:rFonts w:ascii="Montserrat Light" w:hAnsi="Montserrat Light" w:cs="Calibri"/>
          <w:sz w:val="20"/>
          <w:szCs w:val="20"/>
        </w:rPr>
        <w:t>M&amp;E</w:t>
      </w:r>
      <w:proofErr w:type="spellEnd"/>
      <w:r w:rsidRPr="000B03C5">
        <w:rPr>
          <w:rFonts w:ascii="Montserrat Light" w:hAnsi="Montserrat Light" w:cs="Calibri"/>
          <w:sz w:val="20"/>
          <w:szCs w:val="20"/>
        </w:rPr>
        <w:t xml:space="preserve"> data collection and monitoring;</w:t>
      </w:r>
    </w:p>
    <w:p w14:paraId="69994BB0" w14:textId="77777777" w:rsidR="00A12E2A" w:rsidRPr="000B03C5" w:rsidRDefault="00A12E2A" w:rsidP="00A12E2A">
      <w:pPr>
        <w:pStyle w:val="ListParagraph"/>
        <w:numPr>
          <w:ilvl w:val="0"/>
          <w:numId w:val="4"/>
        </w:numPr>
        <w:spacing w:before="240"/>
        <w:jc w:val="both"/>
        <w:rPr>
          <w:rFonts w:ascii="Montserrat Light" w:hAnsi="Montserrat Light" w:cs="Calibri"/>
          <w:b/>
          <w:sz w:val="20"/>
          <w:szCs w:val="20"/>
        </w:rPr>
      </w:pPr>
      <w:r w:rsidRPr="000B03C5">
        <w:rPr>
          <w:rFonts w:ascii="Montserrat Light" w:hAnsi="Montserrat Light" w:cs="Calibri"/>
          <w:sz w:val="20"/>
          <w:szCs w:val="20"/>
        </w:rPr>
        <w:t xml:space="preserve">To identify and map key agency relationships, roles and responsibilities with a view to developing operational procedures for sustaining quality data collection and sharing; </w:t>
      </w:r>
    </w:p>
    <w:p w14:paraId="38F99074" w14:textId="77777777" w:rsidR="00A12E2A" w:rsidRPr="000B03C5" w:rsidRDefault="00A12E2A" w:rsidP="00A12E2A">
      <w:pPr>
        <w:pStyle w:val="ListParagraph"/>
        <w:numPr>
          <w:ilvl w:val="0"/>
          <w:numId w:val="4"/>
        </w:numPr>
        <w:spacing w:before="240"/>
        <w:jc w:val="both"/>
        <w:rPr>
          <w:rFonts w:ascii="Montserrat Light" w:hAnsi="Montserrat Light" w:cs="Calibri"/>
          <w:b/>
          <w:sz w:val="20"/>
          <w:szCs w:val="20"/>
        </w:rPr>
      </w:pPr>
      <w:r w:rsidRPr="000B03C5">
        <w:rPr>
          <w:rFonts w:ascii="Montserrat Light" w:hAnsi="Montserrat Light" w:cs="Calibri"/>
          <w:sz w:val="20"/>
          <w:szCs w:val="20"/>
        </w:rPr>
        <w:t xml:space="preserve">To </w:t>
      </w:r>
      <w:proofErr w:type="gramStart"/>
      <w:r w:rsidRPr="000B03C5">
        <w:rPr>
          <w:rFonts w:ascii="Montserrat Light" w:hAnsi="Montserrat Light" w:cs="Calibri"/>
          <w:sz w:val="20"/>
          <w:szCs w:val="20"/>
        </w:rPr>
        <w:t>achieve  consensus</w:t>
      </w:r>
      <w:proofErr w:type="gramEnd"/>
      <w:r w:rsidRPr="000B03C5">
        <w:rPr>
          <w:rFonts w:ascii="Montserrat Light" w:hAnsi="Montserrat Light" w:cs="Calibri"/>
          <w:sz w:val="20"/>
          <w:szCs w:val="20"/>
        </w:rPr>
        <w:t xml:space="preserve"> on SDG-SED Guyana project implementation arrangements.</w:t>
      </w:r>
    </w:p>
    <w:p w14:paraId="59279319" w14:textId="77777777" w:rsidR="00A12E2A" w:rsidRPr="000B03C5" w:rsidRDefault="00A12E2A" w:rsidP="00A12E2A">
      <w:pPr>
        <w:spacing w:before="240"/>
        <w:jc w:val="both"/>
        <w:rPr>
          <w:rFonts w:ascii="Montserrat Light" w:hAnsi="Montserrat Light" w:cs="Calibri"/>
          <w:b/>
          <w:sz w:val="20"/>
          <w:szCs w:val="20"/>
        </w:rPr>
      </w:pPr>
      <w:r w:rsidRPr="000B03C5">
        <w:rPr>
          <w:rFonts w:ascii="Montserrat Light" w:hAnsi="Montserrat Light" w:cs="Calibri"/>
          <w:b/>
          <w:sz w:val="20"/>
          <w:szCs w:val="20"/>
        </w:rPr>
        <w:t>Expected Workshop Outcomes:</w:t>
      </w:r>
    </w:p>
    <w:p w14:paraId="5E430191" w14:textId="77777777" w:rsidR="00A12E2A" w:rsidRPr="000B03C5" w:rsidRDefault="00A12E2A" w:rsidP="00A12E2A">
      <w:pPr>
        <w:pStyle w:val="CommentText"/>
        <w:numPr>
          <w:ilvl w:val="0"/>
          <w:numId w:val="2"/>
        </w:numPr>
        <w:spacing w:after="200"/>
        <w:rPr>
          <w:rFonts w:ascii="Montserrat Light" w:hAnsi="Montserrat Light"/>
        </w:rPr>
      </w:pPr>
      <w:r w:rsidRPr="000B03C5">
        <w:rPr>
          <w:rFonts w:ascii="Montserrat Light" w:hAnsi="Montserrat Light"/>
          <w:bCs/>
          <w:lang w:val="en-GB"/>
        </w:rPr>
        <w:t xml:space="preserve">Participants have a clear understanding of their roles and responsibilities, as well as those of national institutions for </w:t>
      </w:r>
      <w:proofErr w:type="spellStart"/>
      <w:r w:rsidRPr="000B03C5">
        <w:rPr>
          <w:rFonts w:ascii="Montserrat Light" w:hAnsi="Montserrat Light"/>
          <w:bCs/>
          <w:lang w:val="en-GB"/>
        </w:rPr>
        <w:t>M&amp;E</w:t>
      </w:r>
      <w:proofErr w:type="spellEnd"/>
      <w:r w:rsidRPr="000B03C5">
        <w:rPr>
          <w:rFonts w:ascii="Montserrat Light" w:hAnsi="Montserrat Light"/>
          <w:bCs/>
          <w:lang w:val="en-GB"/>
        </w:rPr>
        <w:t xml:space="preserve"> data collection, monitoring and reporting; </w:t>
      </w:r>
    </w:p>
    <w:p w14:paraId="4BA00F90" w14:textId="77777777" w:rsidR="00A12E2A" w:rsidRPr="009D77AB" w:rsidRDefault="00A12E2A" w:rsidP="00A12E2A">
      <w:pPr>
        <w:pStyle w:val="CommentText"/>
        <w:numPr>
          <w:ilvl w:val="0"/>
          <w:numId w:val="2"/>
        </w:numPr>
        <w:spacing w:after="200"/>
        <w:rPr>
          <w:rFonts w:ascii="Montserrat Light" w:hAnsi="Montserrat Light"/>
        </w:rPr>
      </w:pPr>
      <w:r w:rsidRPr="000B03C5">
        <w:rPr>
          <w:rFonts w:ascii="Montserrat Light" w:hAnsi="Montserrat Light"/>
          <w:bCs/>
          <w:lang w:val="en-GB"/>
        </w:rPr>
        <w:t>Consensus achieved for a common workplan and project participation, cooperation and implementation mechanisms.</w:t>
      </w:r>
    </w:p>
    <w:p w14:paraId="5681D2C4" w14:textId="77777777" w:rsidR="00A12E2A" w:rsidRPr="000B03C5" w:rsidRDefault="00A12E2A" w:rsidP="00A12E2A">
      <w:pPr>
        <w:pStyle w:val="ListParagraph"/>
        <w:spacing w:before="240"/>
        <w:ind w:left="0"/>
        <w:contextualSpacing w:val="0"/>
        <w:rPr>
          <w:rFonts w:ascii="Montserrat Light" w:hAnsi="Montserrat Light" w:cs="Calibri"/>
          <w:b/>
          <w:sz w:val="18"/>
          <w:szCs w:val="18"/>
        </w:rPr>
      </w:pPr>
      <w:r w:rsidRPr="000B03C5">
        <w:rPr>
          <w:rFonts w:ascii="Montserrat Light" w:hAnsi="Montserrat Light"/>
          <w:b/>
          <w:sz w:val="18"/>
          <w:szCs w:val="18"/>
        </w:rPr>
        <w:t>Workshop Agenda</w:t>
      </w:r>
    </w:p>
    <w:tbl>
      <w:tblPr>
        <w:tblpPr w:leftFromText="180" w:rightFromText="180" w:vertAnchor="text" w:horzAnchor="margin" w:tblpXSpec="center" w:tblpY="297"/>
        <w:tblW w:w="5000" w:type="pct"/>
        <w:tblLook w:val="04A0" w:firstRow="1" w:lastRow="0" w:firstColumn="1" w:lastColumn="0" w:noHBand="0" w:noVBand="1"/>
      </w:tblPr>
      <w:tblGrid>
        <w:gridCol w:w="1208"/>
        <w:gridCol w:w="2689"/>
        <w:gridCol w:w="5119"/>
      </w:tblGrid>
      <w:tr w:rsidR="00A12E2A" w:rsidRPr="000B03C5" w14:paraId="69B249B0" w14:textId="77777777" w:rsidTr="00A93D78">
        <w:trPr>
          <w:trHeight w:val="288"/>
        </w:trPr>
        <w:tc>
          <w:tcPr>
            <w:tcW w:w="1368" w:type="dxa"/>
            <w:tcBorders>
              <w:top w:val="single" w:sz="4" w:space="0" w:color="auto"/>
              <w:left w:val="single" w:sz="4" w:space="0" w:color="auto"/>
              <w:bottom w:val="single" w:sz="4" w:space="0" w:color="auto"/>
              <w:right w:val="single" w:sz="4" w:space="0" w:color="auto"/>
            </w:tcBorders>
            <w:shd w:val="clear" w:color="000000" w:fill="BFBFBF"/>
            <w:noWrap/>
            <w:hideMark/>
          </w:tcPr>
          <w:p w14:paraId="4D7F7FAB" w14:textId="77777777" w:rsidR="00A12E2A" w:rsidRPr="000B03C5" w:rsidRDefault="00A12E2A" w:rsidP="00A93D78">
            <w:pPr>
              <w:spacing w:after="0"/>
              <w:rPr>
                <w:rFonts w:ascii="Montserrat Light" w:eastAsia="Times New Roman" w:hAnsi="Montserrat Light" w:cs="Calibri"/>
                <w:b/>
                <w:bCs/>
                <w:color w:val="000000"/>
                <w:sz w:val="16"/>
                <w:szCs w:val="16"/>
              </w:rPr>
            </w:pPr>
            <w:r w:rsidRPr="000B03C5">
              <w:rPr>
                <w:rFonts w:ascii="Montserrat Light" w:eastAsia="Times New Roman" w:hAnsi="Montserrat Light" w:cs="Calibri"/>
                <w:b/>
                <w:bCs/>
                <w:color w:val="000000"/>
                <w:sz w:val="16"/>
                <w:szCs w:val="16"/>
              </w:rPr>
              <w:t>Time</w:t>
            </w:r>
          </w:p>
        </w:tc>
        <w:tc>
          <w:tcPr>
            <w:tcW w:w="3089" w:type="dxa"/>
            <w:tcBorders>
              <w:top w:val="single" w:sz="4" w:space="0" w:color="auto"/>
              <w:left w:val="nil"/>
              <w:bottom w:val="single" w:sz="4" w:space="0" w:color="auto"/>
              <w:right w:val="single" w:sz="4" w:space="0" w:color="auto"/>
            </w:tcBorders>
            <w:shd w:val="clear" w:color="000000" w:fill="BFBFBF"/>
            <w:noWrap/>
            <w:hideMark/>
          </w:tcPr>
          <w:p w14:paraId="2F51B47D" w14:textId="77777777" w:rsidR="00A12E2A" w:rsidRPr="000B03C5" w:rsidRDefault="00A12E2A" w:rsidP="00A93D78">
            <w:pPr>
              <w:spacing w:after="0"/>
              <w:rPr>
                <w:rFonts w:ascii="Montserrat Light" w:eastAsia="Times New Roman" w:hAnsi="Montserrat Light" w:cs="Calibri"/>
                <w:b/>
                <w:bCs/>
                <w:color w:val="000000"/>
                <w:sz w:val="16"/>
                <w:szCs w:val="16"/>
              </w:rPr>
            </w:pPr>
            <w:r w:rsidRPr="000B03C5">
              <w:rPr>
                <w:rFonts w:ascii="Montserrat Light" w:eastAsia="Times New Roman" w:hAnsi="Montserrat Light" w:cs="Calibri"/>
                <w:b/>
                <w:bCs/>
                <w:color w:val="000000"/>
                <w:sz w:val="16"/>
                <w:szCs w:val="16"/>
              </w:rPr>
              <w:t>Activity</w:t>
            </w:r>
          </w:p>
        </w:tc>
        <w:tc>
          <w:tcPr>
            <w:tcW w:w="5911" w:type="dxa"/>
            <w:tcBorders>
              <w:top w:val="single" w:sz="4" w:space="0" w:color="auto"/>
              <w:left w:val="nil"/>
              <w:bottom w:val="single" w:sz="4" w:space="0" w:color="auto"/>
              <w:right w:val="single" w:sz="4" w:space="0" w:color="auto"/>
            </w:tcBorders>
            <w:shd w:val="clear" w:color="000000" w:fill="BFBFBF"/>
            <w:noWrap/>
            <w:hideMark/>
          </w:tcPr>
          <w:p w14:paraId="6C85F26E" w14:textId="77777777" w:rsidR="00A12E2A" w:rsidRPr="000B03C5" w:rsidRDefault="00A12E2A" w:rsidP="00A93D78">
            <w:pPr>
              <w:spacing w:after="0"/>
              <w:rPr>
                <w:rFonts w:ascii="Montserrat Light" w:eastAsia="Times New Roman" w:hAnsi="Montserrat Light" w:cs="Calibri"/>
                <w:b/>
                <w:bCs/>
                <w:color w:val="000000"/>
                <w:sz w:val="16"/>
                <w:szCs w:val="16"/>
              </w:rPr>
            </w:pPr>
            <w:r w:rsidRPr="000B03C5">
              <w:rPr>
                <w:rFonts w:ascii="Montserrat Light" w:eastAsia="Times New Roman" w:hAnsi="Montserrat Light" w:cs="Calibri"/>
                <w:b/>
                <w:bCs/>
                <w:color w:val="000000"/>
                <w:sz w:val="16"/>
                <w:szCs w:val="16"/>
              </w:rPr>
              <w:t>Presenter</w:t>
            </w:r>
          </w:p>
        </w:tc>
      </w:tr>
      <w:tr w:rsidR="00A12E2A" w:rsidRPr="000B03C5" w14:paraId="7C176768" w14:textId="77777777" w:rsidTr="00A93D78">
        <w:trPr>
          <w:trHeight w:val="288"/>
        </w:trPr>
        <w:tc>
          <w:tcPr>
            <w:tcW w:w="1368" w:type="dxa"/>
            <w:tcBorders>
              <w:top w:val="nil"/>
              <w:left w:val="single" w:sz="4" w:space="0" w:color="auto"/>
              <w:bottom w:val="single" w:sz="4" w:space="0" w:color="auto"/>
              <w:right w:val="single" w:sz="4" w:space="0" w:color="auto"/>
            </w:tcBorders>
            <w:shd w:val="clear" w:color="auto" w:fill="auto"/>
            <w:hideMark/>
          </w:tcPr>
          <w:p w14:paraId="77C1DC25" w14:textId="77777777" w:rsidR="00A12E2A" w:rsidRPr="000B03C5" w:rsidRDefault="00A12E2A" w:rsidP="00A93D78">
            <w:pPr>
              <w:spacing w:after="0"/>
              <w:rPr>
                <w:rFonts w:ascii="Montserrat Light" w:eastAsia="Times New Roman" w:hAnsi="Montserrat Light" w:cs="Calibri"/>
                <w:color w:val="000000"/>
                <w:sz w:val="16"/>
                <w:szCs w:val="16"/>
              </w:rPr>
            </w:pPr>
            <w:r w:rsidRPr="000B03C5">
              <w:rPr>
                <w:rFonts w:ascii="Montserrat Light" w:eastAsia="Times New Roman" w:hAnsi="Montserrat Light" w:cs="Calibri"/>
                <w:color w:val="000000"/>
                <w:sz w:val="16"/>
                <w:szCs w:val="16"/>
              </w:rPr>
              <w:t>8:30 – 9:00</w:t>
            </w:r>
          </w:p>
        </w:tc>
        <w:tc>
          <w:tcPr>
            <w:tcW w:w="9000" w:type="dxa"/>
            <w:gridSpan w:val="2"/>
            <w:tcBorders>
              <w:top w:val="single" w:sz="4" w:space="0" w:color="auto"/>
              <w:left w:val="nil"/>
              <w:bottom w:val="single" w:sz="4" w:space="0" w:color="auto"/>
              <w:right w:val="single" w:sz="4" w:space="0" w:color="000000"/>
            </w:tcBorders>
            <w:shd w:val="clear" w:color="auto" w:fill="auto"/>
            <w:hideMark/>
          </w:tcPr>
          <w:p w14:paraId="63277744" w14:textId="77777777" w:rsidR="00A12E2A" w:rsidRPr="000B03C5" w:rsidRDefault="00A12E2A" w:rsidP="00A93D78">
            <w:pPr>
              <w:spacing w:after="0"/>
              <w:rPr>
                <w:rFonts w:ascii="Montserrat Light" w:eastAsia="Times New Roman" w:hAnsi="Montserrat Light" w:cs="Calibri"/>
                <w:color w:val="000000"/>
                <w:sz w:val="16"/>
                <w:szCs w:val="16"/>
              </w:rPr>
            </w:pPr>
            <w:r w:rsidRPr="000B03C5">
              <w:rPr>
                <w:rFonts w:ascii="Montserrat Light" w:eastAsia="Times New Roman" w:hAnsi="Montserrat Light" w:cs="Calibri"/>
                <w:color w:val="000000"/>
                <w:sz w:val="16"/>
                <w:szCs w:val="16"/>
              </w:rPr>
              <w:t>Registration of Participants</w:t>
            </w:r>
          </w:p>
        </w:tc>
      </w:tr>
      <w:tr w:rsidR="00A12E2A" w:rsidRPr="000B03C5" w14:paraId="5BB818BF" w14:textId="77777777" w:rsidTr="00A93D78">
        <w:trPr>
          <w:trHeight w:val="552"/>
        </w:trPr>
        <w:tc>
          <w:tcPr>
            <w:tcW w:w="1368" w:type="dxa"/>
            <w:tcBorders>
              <w:top w:val="nil"/>
              <w:left w:val="single" w:sz="4" w:space="0" w:color="auto"/>
              <w:bottom w:val="single" w:sz="4" w:space="0" w:color="auto"/>
              <w:right w:val="single" w:sz="4" w:space="0" w:color="auto"/>
            </w:tcBorders>
            <w:shd w:val="clear" w:color="auto" w:fill="auto"/>
            <w:hideMark/>
          </w:tcPr>
          <w:p w14:paraId="28E6FCB7" w14:textId="77777777" w:rsidR="00A12E2A" w:rsidRPr="000B03C5" w:rsidRDefault="00A12E2A" w:rsidP="00A93D78">
            <w:pPr>
              <w:spacing w:after="0"/>
              <w:rPr>
                <w:rFonts w:ascii="Montserrat Light" w:eastAsia="Times New Roman" w:hAnsi="Montserrat Light" w:cs="Calibri"/>
                <w:color w:val="000000"/>
                <w:sz w:val="16"/>
                <w:szCs w:val="16"/>
              </w:rPr>
            </w:pPr>
            <w:r w:rsidRPr="000B03C5">
              <w:rPr>
                <w:rFonts w:ascii="Montserrat Light" w:eastAsia="Times New Roman" w:hAnsi="Montserrat Light" w:cs="Calibri"/>
                <w:color w:val="000000"/>
                <w:sz w:val="16"/>
                <w:szCs w:val="16"/>
              </w:rPr>
              <w:t>9:00 – 9:10</w:t>
            </w:r>
          </w:p>
        </w:tc>
        <w:tc>
          <w:tcPr>
            <w:tcW w:w="3089" w:type="dxa"/>
            <w:tcBorders>
              <w:top w:val="nil"/>
              <w:left w:val="nil"/>
              <w:bottom w:val="single" w:sz="4" w:space="0" w:color="auto"/>
              <w:right w:val="single" w:sz="4" w:space="0" w:color="auto"/>
            </w:tcBorders>
            <w:shd w:val="clear" w:color="auto" w:fill="auto"/>
            <w:hideMark/>
          </w:tcPr>
          <w:p w14:paraId="4079BCBE" w14:textId="77777777" w:rsidR="00A12E2A" w:rsidRPr="000B03C5" w:rsidRDefault="00A12E2A" w:rsidP="00A93D78">
            <w:pPr>
              <w:spacing w:after="0"/>
              <w:rPr>
                <w:rFonts w:ascii="Montserrat Light" w:eastAsia="Times New Roman" w:hAnsi="Montserrat Light" w:cs="Calibri"/>
                <w:color w:val="000000"/>
                <w:sz w:val="16"/>
                <w:szCs w:val="16"/>
              </w:rPr>
            </w:pPr>
            <w:r w:rsidRPr="000B03C5">
              <w:rPr>
                <w:rFonts w:ascii="Montserrat Light" w:eastAsia="Times New Roman" w:hAnsi="Montserrat Light" w:cs="Calibri"/>
                <w:color w:val="000000"/>
                <w:sz w:val="16"/>
                <w:szCs w:val="16"/>
              </w:rPr>
              <w:t>Welcome and Introduction on Project</w:t>
            </w:r>
          </w:p>
        </w:tc>
        <w:tc>
          <w:tcPr>
            <w:tcW w:w="5911" w:type="dxa"/>
            <w:tcBorders>
              <w:top w:val="nil"/>
              <w:left w:val="nil"/>
              <w:bottom w:val="single" w:sz="4" w:space="0" w:color="auto"/>
              <w:right w:val="single" w:sz="4" w:space="0" w:color="auto"/>
            </w:tcBorders>
            <w:shd w:val="clear" w:color="auto" w:fill="auto"/>
            <w:hideMark/>
          </w:tcPr>
          <w:p w14:paraId="194A8AB6" w14:textId="77777777" w:rsidR="00A12E2A" w:rsidRPr="000B03C5" w:rsidRDefault="00A12E2A" w:rsidP="00A93D78">
            <w:pPr>
              <w:spacing w:after="0"/>
              <w:rPr>
                <w:rFonts w:ascii="Montserrat Light" w:eastAsia="Times New Roman" w:hAnsi="Montserrat Light" w:cs="Calibri"/>
                <w:color w:val="000000"/>
                <w:sz w:val="16"/>
                <w:szCs w:val="16"/>
              </w:rPr>
            </w:pPr>
            <w:r w:rsidRPr="000B03C5">
              <w:rPr>
                <w:rFonts w:ascii="Montserrat Light" w:eastAsia="Times New Roman" w:hAnsi="Montserrat Light" w:cs="Calibri"/>
                <w:color w:val="000000"/>
                <w:sz w:val="16"/>
                <w:szCs w:val="16"/>
              </w:rPr>
              <w:t xml:space="preserve">Ms. </w:t>
            </w:r>
            <w:proofErr w:type="spellStart"/>
            <w:r w:rsidRPr="000B03C5">
              <w:rPr>
                <w:rFonts w:ascii="Montserrat Light" w:eastAsia="Times New Roman" w:hAnsi="Montserrat Light" w:cs="Calibri"/>
                <w:color w:val="000000"/>
                <w:sz w:val="16"/>
                <w:szCs w:val="16"/>
              </w:rPr>
              <w:t>Ndibi</w:t>
            </w:r>
            <w:proofErr w:type="spellEnd"/>
            <w:r w:rsidRPr="000B03C5">
              <w:rPr>
                <w:rFonts w:ascii="Montserrat Light" w:eastAsia="Times New Roman" w:hAnsi="Montserrat Light" w:cs="Calibri"/>
                <w:color w:val="000000"/>
                <w:sz w:val="16"/>
                <w:szCs w:val="16"/>
              </w:rPr>
              <w:t xml:space="preserve"> </w:t>
            </w:r>
            <w:proofErr w:type="spellStart"/>
            <w:r w:rsidRPr="000B03C5">
              <w:rPr>
                <w:rFonts w:ascii="Montserrat Light" w:eastAsia="Times New Roman" w:hAnsi="Montserrat Light" w:cs="Calibri"/>
                <w:color w:val="000000"/>
                <w:sz w:val="16"/>
                <w:szCs w:val="16"/>
              </w:rPr>
              <w:t>Schwiers</w:t>
            </w:r>
            <w:proofErr w:type="spellEnd"/>
            <w:r w:rsidRPr="000B03C5">
              <w:rPr>
                <w:rFonts w:ascii="Montserrat Light" w:eastAsia="Times New Roman" w:hAnsi="Montserrat Light" w:cs="Calibri"/>
                <w:color w:val="000000"/>
                <w:sz w:val="16"/>
                <w:szCs w:val="16"/>
              </w:rPr>
              <w:t>, Head, Department of Environment, Ministry of the Presidency</w:t>
            </w:r>
          </w:p>
        </w:tc>
      </w:tr>
      <w:tr w:rsidR="00A12E2A" w:rsidRPr="000B03C5" w14:paraId="17DD05EC" w14:textId="77777777" w:rsidTr="00A93D78">
        <w:trPr>
          <w:trHeight w:val="453"/>
        </w:trPr>
        <w:tc>
          <w:tcPr>
            <w:tcW w:w="1368" w:type="dxa"/>
            <w:tcBorders>
              <w:top w:val="nil"/>
              <w:left w:val="single" w:sz="4" w:space="0" w:color="auto"/>
              <w:bottom w:val="single" w:sz="4" w:space="0" w:color="auto"/>
              <w:right w:val="single" w:sz="4" w:space="0" w:color="auto"/>
            </w:tcBorders>
            <w:shd w:val="clear" w:color="auto" w:fill="auto"/>
            <w:hideMark/>
          </w:tcPr>
          <w:p w14:paraId="409A2CCE" w14:textId="77777777" w:rsidR="00A12E2A" w:rsidRPr="000B03C5" w:rsidRDefault="00A12E2A" w:rsidP="00A93D78">
            <w:pPr>
              <w:spacing w:after="0"/>
              <w:rPr>
                <w:rFonts w:ascii="Montserrat Light" w:eastAsia="Times New Roman" w:hAnsi="Montserrat Light" w:cs="Calibri"/>
                <w:color w:val="000000"/>
                <w:sz w:val="16"/>
                <w:szCs w:val="16"/>
              </w:rPr>
            </w:pPr>
            <w:r w:rsidRPr="000B03C5">
              <w:rPr>
                <w:rFonts w:ascii="Montserrat Light" w:eastAsia="Times New Roman" w:hAnsi="Montserrat Light" w:cs="Calibri"/>
                <w:color w:val="000000"/>
                <w:sz w:val="16"/>
                <w:szCs w:val="16"/>
              </w:rPr>
              <w:t>9:10 - 9:15</w:t>
            </w:r>
          </w:p>
        </w:tc>
        <w:tc>
          <w:tcPr>
            <w:tcW w:w="3089" w:type="dxa"/>
            <w:tcBorders>
              <w:top w:val="nil"/>
              <w:left w:val="nil"/>
              <w:bottom w:val="single" w:sz="4" w:space="0" w:color="auto"/>
              <w:right w:val="single" w:sz="4" w:space="0" w:color="auto"/>
            </w:tcBorders>
            <w:shd w:val="clear" w:color="auto" w:fill="auto"/>
            <w:hideMark/>
          </w:tcPr>
          <w:p w14:paraId="75B5B75F" w14:textId="77777777" w:rsidR="00A12E2A" w:rsidRPr="000B03C5" w:rsidRDefault="00A12E2A" w:rsidP="00A93D78">
            <w:pPr>
              <w:spacing w:after="0"/>
              <w:rPr>
                <w:rFonts w:ascii="Montserrat Light" w:eastAsia="Times New Roman" w:hAnsi="Montserrat Light" w:cs="Calibri"/>
                <w:color w:val="000000"/>
                <w:sz w:val="16"/>
                <w:szCs w:val="16"/>
              </w:rPr>
            </w:pPr>
            <w:r w:rsidRPr="000B03C5">
              <w:rPr>
                <w:rFonts w:ascii="Montserrat Light" w:eastAsia="Times New Roman" w:hAnsi="Montserrat Light" w:cs="Calibri"/>
                <w:color w:val="000000"/>
                <w:sz w:val="16"/>
                <w:szCs w:val="16"/>
              </w:rPr>
              <w:t>Remarks</w:t>
            </w:r>
          </w:p>
        </w:tc>
        <w:tc>
          <w:tcPr>
            <w:tcW w:w="5911" w:type="dxa"/>
            <w:tcBorders>
              <w:top w:val="nil"/>
              <w:left w:val="nil"/>
              <w:bottom w:val="single" w:sz="4" w:space="0" w:color="auto"/>
              <w:right w:val="single" w:sz="4" w:space="0" w:color="auto"/>
            </w:tcBorders>
            <w:shd w:val="clear" w:color="auto" w:fill="auto"/>
            <w:hideMark/>
          </w:tcPr>
          <w:p w14:paraId="57489DDD" w14:textId="77777777" w:rsidR="00A12E2A" w:rsidRPr="000B03C5" w:rsidRDefault="00A12E2A" w:rsidP="00A93D78">
            <w:pPr>
              <w:spacing w:after="0"/>
              <w:rPr>
                <w:rFonts w:ascii="Montserrat Light" w:eastAsia="Times New Roman" w:hAnsi="Montserrat Light" w:cs="Calibri"/>
                <w:color w:val="000000"/>
                <w:sz w:val="16"/>
                <w:szCs w:val="16"/>
              </w:rPr>
            </w:pPr>
            <w:r w:rsidRPr="000B03C5">
              <w:rPr>
                <w:rFonts w:ascii="Montserrat Light" w:eastAsia="Times New Roman" w:hAnsi="Montserrat Light" w:cs="Calibri"/>
                <w:color w:val="000000"/>
                <w:sz w:val="16"/>
                <w:szCs w:val="16"/>
              </w:rPr>
              <w:t xml:space="preserve">Ms. Sonya </w:t>
            </w:r>
            <w:proofErr w:type="spellStart"/>
            <w:r w:rsidRPr="000B03C5">
              <w:rPr>
                <w:rFonts w:ascii="Montserrat Light" w:eastAsia="Times New Roman" w:hAnsi="Montserrat Light" w:cs="Calibri"/>
                <w:color w:val="000000"/>
                <w:sz w:val="16"/>
                <w:szCs w:val="16"/>
              </w:rPr>
              <w:t>Roopnauth</w:t>
            </w:r>
            <w:proofErr w:type="spellEnd"/>
            <w:r w:rsidRPr="000B03C5">
              <w:rPr>
                <w:rFonts w:ascii="Montserrat Light" w:eastAsia="Times New Roman" w:hAnsi="Montserrat Light" w:cs="Calibri"/>
                <w:color w:val="000000"/>
                <w:sz w:val="16"/>
                <w:szCs w:val="16"/>
              </w:rPr>
              <w:t>; Director, Office of Budget, Ministry of Finance</w:t>
            </w:r>
          </w:p>
        </w:tc>
      </w:tr>
      <w:tr w:rsidR="00A12E2A" w:rsidRPr="000B03C5" w14:paraId="636BF170" w14:textId="77777777" w:rsidTr="00A93D78">
        <w:trPr>
          <w:trHeight w:val="552"/>
        </w:trPr>
        <w:tc>
          <w:tcPr>
            <w:tcW w:w="1368" w:type="dxa"/>
            <w:tcBorders>
              <w:top w:val="nil"/>
              <w:left w:val="single" w:sz="4" w:space="0" w:color="auto"/>
              <w:bottom w:val="single" w:sz="4" w:space="0" w:color="auto"/>
              <w:right w:val="single" w:sz="4" w:space="0" w:color="auto"/>
            </w:tcBorders>
            <w:shd w:val="clear" w:color="auto" w:fill="auto"/>
            <w:hideMark/>
          </w:tcPr>
          <w:p w14:paraId="1538F206" w14:textId="77777777" w:rsidR="00A12E2A" w:rsidRPr="000B03C5" w:rsidRDefault="00A12E2A" w:rsidP="00A93D78">
            <w:pPr>
              <w:spacing w:after="0"/>
              <w:rPr>
                <w:rFonts w:ascii="Montserrat Light" w:eastAsia="Times New Roman" w:hAnsi="Montserrat Light" w:cs="Calibri"/>
                <w:color w:val="000000"/>
                <w:sz w:val="16"/>
                <w:szCs w:val="16"/>
              </w:rPr>
            </w:pPr>
            <w:r w:rsidRPr="000B03C5">
              <w:rPr>
                <w:rFonts w:ascii="Montserrat Light" w:eastAsia="Times New Roman" w:hAnsi="Montserrat Light" w:cs="Calibri"/>
                <w:color w:val="000000"/>
                <w:sz w:val="16"/>
                <w:szCs w:val="16"/>
              </w:rPr>
              <w:t>9:15 - 09:30</w:t>
            </w:r>
          </w:p>
        </w:tc>
        <w:tc>
          <w:tcPr>
            <w:tcW w:w="3089" w:type="dxa"/>
            <w:tcBorders>
              <w:top w:val="nil"/>
              <w:left w:val="nil"/>
              <w:bottom w:val="single" w:sz="4" w:space="0" w:color="auto"/>
              <w:right w:val="single" w:sz="4" w:space="0" w:color="auto"/>
            </w:tcBorders>
            <w:shd w:val="clear" w:color="auto" w:fill="auto"/>
            <w:hideMark/>
          </w:tcPr>
          <w:p w14:paraId="44A98800" w14:textId="77777777" w:rsidR="00A12E2A" w:rsidRPr="000B03C5" w:rsidRDefault="00A12E2A" w:rsidP="00A93D78">
            <w:pPr>
              <w:spacing w:after="0"/>
              <w:rPr>
                <w:rFonts w:ascii="Montserrat Light" w:eastAsia="Times New Roman" w:hAnsi="Montserrat Light" w:cs="Calibri"/>
                <w:color w:val="000000"/>
                <w:sz w:val="16"/>
                <w:szCs w:val="16"/>
              </w:rPr>
            </w:pPr>
            <w:r w:rsidRPr="000B03C5">
              <w:rPr>
                <w:rFonts w:ascii="Montserrat Light" w:eastAsia="Times New Roman" w:hAnsi="Montserrat Light" w:cs="Calibri"/>
                <w:color w:val="000000"/>
                <w:sz w:val="16"/>
                <w:szCs w:val="16"/>
              </w:rPr>
              <w:t xml:space="preserve">Overview of the Green State Development Strategy: Vision 2040 </w:t>
            </w:r>
          </w:p>
        </w:tc>
        <w:tc>
          <w:tcPr>
            <w:tcW w:w="5911" w:type="dxa"/>
            <w:tcBorders>
              <w:top w:val="nil"/>
              <w:left w:val="nil"/>
              <w:bottom w:val="single" w:sz="4" w:space="0" w:color="auto"/>
              <w:right w:val="single" w:sz="4" w:space="0" w:color="auto"/>
            </w:tcBorders>
            <w:shd w:val="clear" w:color="auto" w:fill="auto"/>
            <w:hideMark/>
          </w:tcPr>
          <w:p w14:paraId="36D34E34" w14:textId="77777777" w:rsidR="00A12E2A" w:rsidRPr="000B03C5" w:rsidRDefault="00A12E2A" w:rsidP="00A93D78">
            <w:pPr>
              <w:spacing w:after="0"/>
              <w:rPr>
                <w:rFonts w:ascii="Montserrat Light" w:eastAsia="Times New Roman" w:hAnsi="Montserrat Light" w:cs="Calibri"/>
                <w:color w:val="000000"/>
                <w:sz w:val="16"/>
                <w:szCs w:val="16"/>
              </w:rPr>
            </w:pPr>
            <w:r w:rsidRPr="000B03C5">
              <w:rPr>
                <w:rFonts w:ascii="Montserrat Light" w:eastAsia="Times New Roman" w:hAnsi="Montserrat Light" w:cs="Calibri"/>
                <w:color w:val="000000"/>
                <w:sz w:val="16"/>
                <w:szCs w:val="16"/>
              </w:rPr>
              <w:t xml:space="preserve">Ms. Deirdre </w:t>
            </w:r>
            <w:proofErr w:type="spellStart"/>
            <w:r w:rsidRPr="000B03C5">
              <w:rPr>
                <w:rFonts w:ascii="Montserrat Light" w:eastAsia="Times New Roman" w:hAnsi="Montserrat Light" w:cs="Calibri"/>
                <w:color w:val="000000"/>
                <w:sz w:val="16"/>
                <w:szCs w:val="16"/>
              </w:rPr>
              <w:t>Shurland</w:t>
            </w:r>
            <w:proofErr w:type="spellEnd"/>
            <w:r w:rsidRPr="000B03C5">
              <w:rPr>
                <w:rFonts w:ascii="Montserrat Light" w:eastAsia="Times New Roman" w:hAnsi="Montserrat Light" w:cs="Calibri"/>
                <w:color w:val="000000"/>
                <w:sz w:val="16"/>
                <w:szCs w:val="16"/>
              </w:rPr>
              <w:t>; Senior Specialist, Project Manager, Green State Development Strategy</w:t>
            </w:r>
          </w:p>
        </w:tc>
      </w:tr>
      <w:tr w:rsidR="00A12E2A" w:rsidRPr="000B03C5" w14:paraId="6C222E41" w14:textId="77777777" w:rsidTr="00A93D78">
        <w:trPr>
          <w:trHeight w:val="552"/>
        </w:trPr>
        <w:tc>
          <w:tcPr>
            <w:tcW w:w="10368" w:type="dxa"/>
            <w:gridSpan w:val="3"/>
            <w:tcBorders>
              <w:top w:val="nil"/>
              <w:left w:val="single" w:sz="4" w:space="0" w:color="auto"/>
              <w:bottom w:val="single" w:sz="4" w:space="0" w:color="auto"/>
              <w:right w:val="single" w:sz="4" w:space="0" w:color="auto"/>
            </w:tcBorders>
            <w:shd w:val="clear" w:color="auto" w:fill="auto"/>
          </w:tcPr>
          <w:p w14:paraId="3F1A39A4" w14:textId="77777777" w:rsidR="00A12E2A" w:rsidRPr="000B03C5" w:rsidRDefault="00A12E2A" w:rsidP="00A93D78">
            <w:pPr>
              <w:spacing w:after="0"/>
              <w:rPr>
                <w:rFonts w:ascii="Montserrat Light" w:eastAsia="Times New Roman" w:hAnsi="Montserrat Light" w:cs="Calibri"/>
                <w:b/>
                <w:color w:val="000000"/>
                <w:sz w:val="16"/>
                <w:szCs w:val="16"/>
              </w:rPr>
            </w:pPr>
            <w:r w:rsidRPr="000B03C5">
              <w:rPr>
                <w:rFonts w:ascii="Montserrat Light" w:eastAsia="Times New Roman" w:hAnsi="Montserrat Light" w:cs="Calibri"/>
                <w:b/>
                <w:color w:val="000000"/>
                <w:sz w:val="16"/>
                <w:szCs w:val="16"/>
              </w:rPr>
              <w:t>Session 1: SDG-SED Guyana Project Overview</w:t>
            </w:r>
          </w:p>
        </w:tc>
      </w:tr>
      <w:tr w:rsidR="00A12E2A" w:rsidRPr="000B03C5" w14:paraId="4633413A" w14:textId="77777777" w:rsidTr="00A93D78">
        <w:trPr>
          <w:trHeight w:val="930"/>
        </w:trPr>
        <w:tc>
          <w:tcPr>
            <w:tcW w:w="1368" w:type="dxa"/>
            <w:tcBorders>
              <w:top w:val="nil"/>
              <w:left w:val="single" w:sz="4" w:space="0" w:color="auto"/>
              <w:bottom w:val="single" w:sz="4" w:space="0" w:color="auto"/>
              <w:right w:val="single" w:sz="4" w:space="0" w:color="auto"/>
            </w:tcBorders>
            <w:shd w:val="clear" w:color="auto" w:fill="auto"/>
            <w:hideMark/>
          </w:tcPr>
          <w:p w14:paraId="7655601B" w14:textId="77777777" w:rsidR="00A12E2A" w:rsidRPr="000B03C5" w:rsidRDefault="00A12E2A" w:rsidP="00A93D78">
            <w:pPr>
              <w:spacing w:after="0"/>
              <w:rPr>
                <w:rFonts w:ascii="Montserrat Light" w:eastAsia="Times New Roman" w:hAnsi="Montserrat Light" w:cs="Calibri"/>
                <w:color w:val="000000"/>
                <w:sz w:val="16"/>
                <w:szCs w:val="16"/>
              </w:rPr>
            </w:pPr>
            <w:r w:rsidRPr="000B03C5">
              <w:rPr>
                <w:rFonts w:ascii="Montserrat Light" w:eastAsia="Times New Roman" w:hAnsi="Montserrat Light" w:cs="Calibri"/>
                <w:color w:val="000000"/>
                <w:sz w:val="16"/>
                <w:szCs w:val="16"/>
              </w:rPr>
              <w:t xml:space="preserve"> 9:30 - 9:50</w:t>
            </w:r>
          </w:p>
        </w:tc>
        <w:tc>
          <w:tcPr>
            <w:tcW w:w="3089" w:type="dxa"/>
            <w:tcBorders>
              <w:top w:val="nil"/>
              <w:left w:val="nil"/>
              <w:bottom w:val="single" w:sz="4" w:space="0" w:color="auto"/>
              <w:right w:val="single" w:sz="4" w:space="0" w:color="auto"/>
            </w:tcBorders>
            <w:shd w:val="clear" w:color="auto" w:fill="auto"/>
            <w:hideMark/>
          </w:tcPr>
          <w:p w14:paraId="4454EC9C" w14:textId="77777777" w:rsidR="00A12E2A" w:rsidRPr="000B03C5" w:rsidRDefault="00A12E2A" w:rsidP="00A93D78">
            <w:pPr>
              <w:spacing w:after="0"/>
              <w:rPr>
                <w:rFonts w:ascii="Montserrat Light" w:eastAsia="Times New Roman" w:hAnsi="Montserrat Light" w:cs="Calibri"/>
                <w:color w:val="000000"/>
                <w:sz w:val="16"/>
                <w:szCs w:val="16"/>
              </w:rPr>
            </w:pPr>
            <w:r w:rsidRPr="000B03C5">
              <w:rPr>
                <w:rFonts w:ascii="Montserrat Light" w:eastAsia="Times New Roman" w:hAnsi="Montserrat Light" w:cs="Calibri"/>
                <w:color w:val="000000"/>
                <w:sz w:val="16"/>
                <w:szCs w:val="16"/>
              </w:rPr>
              <w:t>Workshop Overview and Introduction to the SDG-SED Guyana Project</w:t>
            </w:r>
          </w:p>
        </w:tc>
        <w:tc>
          <w:tcPr>
            <w:tcW w:w="5911" w:type="dxa"/>
            <w:tcBorders>
              <w:top w:val="nil"/>
              <w:left w:val="nil"/>
              <w:bottom w:val="single" w:sz="4" w:space="0" w:color="auto"/>
              <w:right w:val="single" w:sz="4" w:space="0" w:color="auto"/>
            </w:tcBorders>
            <w:shd w:val="clear" w:color="auto" w:fill="auto"/>
            <w:hideMark/>
          </w:tcPr>
          <w:p w14:paraId="0905FFCE" w14:textId="77777777" w:rsidR="00A12E2A" w:rsidRPr="000B03C5" w:rsidRDefault="00A12E2A" w:rsidP="00A93D78">
            <w:pPr>
              <w:spacing w:after="0"/>
              <w:rPr>
                <w:rFonts w:ascii="Montserrat Light" w:eastAsia="Times New Roman" w:hAnsi="Montserrat Light" w:cs="Calibri"/>
                <w:color w:val="000000"/>
                <w:sz w:val="16"/>
                <w:szCs w:val="16"/>
              </w:rPr>
            </w:pPr>
            <w:r w:rsidRPr="000B03C5">
              <w:rPr>
                <w:rFonts w:ascii="Montserrat Light" w:eastAsia="Times New Roman" w:hAnsi="Montserrat Light" w:cs="Calibri"/>
                <w:color w:val="000000"/>
                <w:sz w:val="16"/>
                <w:szCs w:val="16"/>
              </w:rPr>
              <w:t>Ms. Piedad Martin; Regional Development Coordination Officer, UN Environment; Regional Office for Latin America and Caribbean (</w:t>
            </w:r>
            <w:proofErr w:type="spellStart"/>
            <w:r w:rsidRPr="000B03C5">
              <w:rPr>
                <w:rFonts w:ascii="Montserrat Light" w:eastAsia="Times New Roman" w:hAnsi="Montserrat Light" w:cs="Calibri"/>
                <w:color w:val="000000"/>
                <w:sz w:val="16"/>
                <w:szCs w:val="16"/>
              </w:rPr>
              <w:t>ROLAC</w:t>
            </w:r>
            <w:proofErr w:type="spellEnd"/>
            <w:r w:rsidRPr="000B03C5">
              <w:rPr>
                <w:rFonts w:ascii="Montserrat Light" w:eastAsia="Times New Roman" w:hAnsi="Montserrat Light" w:cs="Calibri"/>
                <w:color w:val="000000"/>
                <w:sz w:val="16"/>
                <w:szCs w:val="16"/>
              </w:rPr>
              <w:t>)</w:t>
            </w:r>
          </w:p>
        </w:tc>
      </w:tr>
      <w:tr w:rsidR="00A12E2A" w:rsidRPr="000B03C5" w14:paraId="74299666" w14:textId="77777777" w:rsidTr="00A93D78">
        <w:trPr>
          <w:trHeight w:val="372"/>
        </w:trPr>
        <w:tc>
          <w:tcPr>
            <w:tcW w:w="1368" w:type="dxa"/>
            <w:tcBorders>
              <w:top w:val="nil"/>
              <w:left w:val="single" w:sz="4" w:space="0" w:color="auto"/>
              <w:bottom w:val="single" w:sz="4" w:space="0" w:color="auto"/>
              <w:right w:val="single" w:sz="4" w:space="0" w:color="auto"/>
            </w:tcBorders>
            <w:shd w:val="clear" w:color="auto" w:fill="auto"/>
          </w:tcPr>
          <w:p w14:paraId="375A1B2C" w14:textId="77777777" w:rsidR="00A12E2A" w:rsidRPr="000B03C5" w:rsidRDefault="00A12E2A" w:rsidP="00A93D78">
            <w:pPr>
              <w:spacing w:after="0"/>
              <w:jc w:val="center"/>
              <w:rPr>
                <w:rFonts w:ascii="Montserrat Light" w:eastAsia="Times New Roman" w:hAnsi="Montserrat Light" w:cs="Calibri"/>
                <w:i/>
                <w:color w:val="000000"/>
                <w:sz w:val="16"/>
                <w:szCs w:val="16"/>
              </w:rPr>
            </w:pPr>
            <w:r w:rsidRPr="000B03C5">
              <w:rPr>
                <w:rFonts w:ascii="Montserrat Light" w:eastAsia="Times New Roman" w:hAnsi="Montserrat Light" w:cs="Calibri"/>
                <w:i/>
                <w:color w:val="000000"/>
                <w:sz w:val="16"/>
                <w:szCs w:val="16"/>
              </w:rPr>
              <w:t>9:50 – 10:00</w:t>
            </w:r>
          </w:p>
        </w:tc>
        <w:tc>
          <w:tcPr>
            <w:tcW w:w="9000" w:type="dxa"/>
            <w:gridSpan w:val="2"/>
            <w:tcBorders>
              <w:top w:val="nil"/>
              <w:left w:val="nil"/>
              <w:bottom w:val="single" w:sz="4" w:space="0" w:color="auto"/>
              <w:right w:val="single" w:sz="4" w:space="0" w:color="auto"/>
            </w:tcBorders>
            <w:shd w:val="clear" w:color="auto" w:fill="auto"/>
          </w:tcPr>
          <w:p w14:paraId="16D13D4E" w14:textId="77777777" w:rsidR="00A12E2A" w:rsidRPr="000B03C5" w:rsidRDefault="00A12E2A" w:rsidP="00A93D78">
            <w:pPr>
              <w:spacing w:after="0"/>
              <w:jc w:val="center"/>
              <w:rPr>
                <w:rFonts w:ascii="Montserrat Light" w:eastAsia="Times New Roman" w:hAnsi="Montserrat Light" w:cs="Calibri"/>
                <w:i/>
                <w:color w:val="000000"/>
                <w:sz w:val="16"/>
                <w:szCs w:val="16"/>
              </w:rPr>
            </w:pPr>
            <w:r w:rsidRPr="000B03C5">
              <w:rPr>
                <w:rFonts w:ascii="Montserrat Light" w:eastAsia="Times New Roman" w:hAnsi="Montserrat Light" w:cs="Calibri"/>
                <w:i/>
                <w:color w:val="000000"/>
                <w:sz w:val="16"/>
                <w:szCs w:val="16"/>
              </w:rPr>
              <w:t>Q &amp; A</w:t>
            </w:r>
          </w:p>
        </w:tc>
      </w:tr>
      <w:tr w:rsidR="00A12E2A" w:rsidRPr="000B03C5" w14:paraId="378F4529" w14:textId="77777777" w:rsidTr="00A93D78">
        <w:trPr>
          <w:trHeight w:val="816"/>
        </w:trPr>
        <w:tc>
          <w:tcPr>
            <w:tcW w:w="1368" w:type="dxa"/>
            <w:tcBorders>
              <w:top w:val="nil"/>
              <w:left w:val="single" w:sz="4" w:space="0" w:color="auto"/>
              <w:bottom w:val="single" w:sz="4" w:space="0" w:color="auto"/>
              <w:right w:val="single" w:sz="4" w:space="0" w:color="auto"/>
            </w:tcBorders>
            <w:shd w:val="clear" w:color="auto" w:fill="auto"/>
            <w:hideMark/>
          </w:tcPr>
          <w:p w14:paraId="7A7BC8AD" w14:textId="77777777" w:rsidR="00A12E2A" w:rsidRPr="000B03C5" w:rsidRDefault="00A12E2A" w:rsidP="00A93D78">
            <w:pPr>
              <w:spacing w:after="0"/>
              <w:rPr>
                <w:rFonts w:ascii="Montserrat Light" w:eastAsia="Times New Roman" w:hAnsi="Montserrat Light" w:cs="Calibri"/>
                <w:color w:val="000000"/>
                <w:sz w:val="16"/>
                <w:szCs w:val="16"/>
              </w:rPr>
            </w:pPr>
            <w:r w:rsidRPr="000B03C5">
              <w:rPr>
                <w:rFonts w:ascii="Montserrat Light" w:eastAsia="Times New Roman" w:hAnsi="Montserrat Light" w:cs="Calibri"/>
                <w:color w:val="000000"/>
                <w:sz w:val="16"/>
                <w:szCs w:val="16"/>
              </w:rPr>
              <w:t>10:00 – 10:20</w:t>
            </w:r>
          </w:p>
        </w:tc>
        <w:tc>
          <w:tcPr>
            <w:tcW w:w="3089" w:type="dxa"/>
            <w:tcBorders>
              <w:top w:val="nil"/>
              <w:left w:val="nil"/>
              <w:bottom w:val="single" w:sz="4" w:space="0" w:color="auto"/>
              <w:right w:val="single" w:sz="4" w:space="0" w:color="auto"/>
            </w:tcBorders>
            <w:shd w:val="clear" w:color="auto" w:fill="auto"/>
            <w:hideMark/>
          </w:tcPr>
          <w:p w14:paraId="79CE9E56" w14:textId="77777777" w:rsidR="00A12E2A" w:rsidRPr="000B03C5" w:rsidRDefault="00A12E2A" w:rsidP="00A93D78">
            <w:pPr>
              <w:spacing w:after="0"/>
              <w:rPr>
                <w:rFonts w:ascii="Montserrat Light" w:eastAsia="Times New Roman" w:hAnsi="Montserrat Light" w:cs="Calibri"/>
                <w:color w:val="000000"/>
                <w:sz w:val="16"/>
                <w:szCs w:val="16"/>
              </w:rPr>
            </w:pPr>
            <w:r w:rsidRPr="000B03C5">
              <w:rPr>
                <w:rFonts w:ascii="Montserrat Light" w:eastAsia="Times New Roman" w:hAnsi="Montserrat Light" w:cs="Calibri"/>
                <w:color w:val="000000"/>
                <w:sz w:val="16"/>
                <w:szCs w:val="16"/>
              </w:rPr>
              <w:t>Statistical Component and Requirements of the SDG-SED Guyana Project</w:t>
            </w:r>
          </w:p>
        </w:tc>
        <w:tc>
          <w:tcPr>
            <w:tcW w:w="5911" w:type="dxa"/>
            <w:tcBorders>
              <w:top w:val="nil"/>
              <w:left w:val="nil"/>
              <w:bottom w:val="single" w:sz="2" w:space="0" w:color="auto"/>
              <w:right w:val="single" w:sz="2" w:space="0" w:color="auto"/>
            </w:tcBorders>
            <w:shd w:val="clear" w:color="auto" w:fill="auto"/>
            <w:hideMark/>
          </w:tcPr>
          <w:p w14:paraId="069D5570" w14:textId="77777777" w:rsidR="00A12E2A" w:rsidRPr="000B03C5" w:rsidRDefault="00A12E2A" w:rsidP="00A93D78">
            <w:pPr>
              <w:spacing w:after="0"/>
              <w:rPr>
                <w:rFonts w:ascii="Montserrat Light" w:eastAsia="Times New Roman" w:hAnsi="Montserrat Light" w:cs="Calibri"/>
                <w:color w:val="000000"/>
                <w:sz w:val="16"/>
                <w:szCs w:val="16"/>
              </w:rPr>
            </w:pPr>
            <w:r w:rsidRPr="000B03C5">
              <w:rPr>
                <w:rFonts w:ascii="Montserrat Light" w:eastAsia="Times New Roman" w:hAnsi="Montserrat Light" w:cs="Calibri"/>
                <w:color w:val="000000"/>
                <w:sz w:val="16"/>
                <w:szCs w:val="16"/>
              </w:rPr>
              <w:t xml:space="preserve">Mr. Francesco Gaetani – Regional Coordinator, Environment Under </w:t>
            </w:r>
            <w:proofErr w:type="gramStart"/>
            <w:r w:rsidRPr="000B03C5">
              <w:rPr>
                <w:rFonts w:ascii="Montserrat Light" w:eastAsia="Times New Roman" w:hAnsi="Montserrat Light" w:cs="Calibri"/>
                <w:color w:val="000000"/>
                <w:sz w:val="16"/>
                <w:szCs w:val="16"/>
              </w:rPr>
              <w:t>Review;  UN</w:t>
            </w:r>
            <w:proofErr w:type="gramEnd"/>
            <w:r w:rsidRPr="000B03C5">
              <w:rPr>
                <w:rFonts w:ascii="Montserrat Light" w:eastAsia="Times New Roman" w:hAnsi="Montserrat Light" w:cs="Calibri"/>
                <w:color w:val="000000"/>
                <w:sz w:val="16"/>
                <w:szCs w:val="16"/>
              </w:rPr>
              <w:t xml:space="preserve"> Environment, </w:t>
            </w:r>
            <w:proofErr w:type="spellStart"/>
            <w:r w:rsidRPr="000B03C5">
              <w:rPr>
                <w:rFonts w:ascii="Montserrat Light" w:eastAsia="Times New Roman" w:hAnsi="Montserrat Light" w:cs="Calibri"/>
                <w:color w:val="000000"/>
                <w:sz w:val="16"/>
                <w:szCs w:val="16"/>
              </w:rPr>
              <w:t>ROLAC</w:t>
            </w:r>
            <w:proofErr w:type="spellEnd"/>
          </w:p>
          <w:p w14:paraId="5CE35778" w14:textId="77777777" w:rsidR="00A12E2A" w:rsidRPr="000B03C5" w:rsidRDefault="00A12E2A" w:rsidP="00A93D78">
            <w:pPr>
              <w:spacing w:after="0"/>
              <w:rPr>
                <w:rFonts w:ascii="Montserrat Light" w:hAnsi="Montserrat Light"/>
                <w:sz w:val="16"/>
                <w:szCs w:val="16"/>
              </w:rPr>
            </w:pPr>
            <w:r w:rsidRPr="000B03C5">
              <w:rPr>
                <w:rFonts w:ascii="Montserrat Light" w:eastAsia="Times New Roman" w:hAnsi="Montserrat Light" w:cs="Calibri"/>
                <w:color w:val="000000"/>
                <w:sz w:val="16"/>
                <w:szCs w:val="16"/>
              </w:rPr>
              <w:t xml:space="preserve">Mr. Robert Smith - </w:t>
            </w:r>
            <w:r w:rsidRPr="000B03C5">
              <w:rPr>
                <w:rFonts w:ascii="Montserrat Light" w:hAnsi="Montserrat Light"/>
                <w:sz w:val="16"/>
                <w:szCs w:val="16"/>
              </w:rPr>
              <w:t xml:space="preserve">International Consultant; Environmental Statistics  </w:t>
            </w:r>
          </w:p>
          <w:p w14:paraId="189F6FC3" w14:textId="77777777" w:rsidR="00A12E2A" w:rsidRPr="000B03C5" w:rsidRDefault="00A12E2A" w:rsidP="00A93D78">
            <w:pPr>
              <w:spacing w:after="0"/>
              <w:rPr>
                <w:rFonts w:ascii="Montserrat Light" w:eastAsia="Times New Roman" w:hAnsi="Montserrat Light" w:cs="Calibri"/>
                <w:color w:val="000000"/>
                <w:sz w:val="16"/>
                <w:szCs w:val="16"/>
              </w:rPr>
            </w:pPr>
          </w:p>
        </w:tc>
      </w:tr>
      <w:tr w:rsidR="00A12E2A" w:rsidRPr="000B03C5" w14:paraId="4E62359C" w14:textId="77777777" w:rsidTr="00A93D78">
        <w:trPr>
          <w:trHeight w:val="408"/>
        </w:trPr>
        <w:tc>
          <w:tcPr>
            <w:tcW w:w="1368" w:type="dxa"/>
            <w:tcBorders>
              <w:top w:val="nil"/>
              <w:left w:val="single" w:sz="4" w:space="0" w:color="auto"/>
              <w:bottom w:val="single" w:sz="4" w:space="0" w:color="auto"/>
              <w:right w:val="single" w:sz="4" w:space="0" w:color="auto"/>
            </w:tcBorders>
            <w:shd w:val="clear" w:color="auto" w:fill="auto"/>
            <w:hideMark/>
          </w:tcPr>
          <w:p w14:paraId="0E5D0E03" w14:textId="77777777" w:rsidR="00A12E2A" w:rsidRPr="000B03C5" w:rsidRDefault="00A12E2A" w:rsidP="00A93D78">
            <w:pPr>
              <w:spacing w:after="0"/>
              <w:rPr>
                <w:rFonts w:ascii="Montserrat Light" w:eastAsia="Times New Roman" w:hAnsi="Montserrat Light" w:cs="Calibri"/>
                <w:color w:val="000000"/>
                <w:sz w:val="16"/>
                <w:szCs w:val="16"/>
              </w:rPr>
            </w:pPr>
            <w:r w:rsidRPr="000B03C5">
              <w:rPr>
                <w:rFonts w:ascii="Montserrat Light" w:eastAsia="Times New Roman" w:hAnsi="Montserrat Light" w:cs="Calibri"/>
                <w:color w:val="000000"/>
                <w:sz w:val="16"/>
                <w:szCs w:val="16"/>
              </w:rPr>
              <w:t>10:20 - 10:30</w:t>
            </w:r>
          </w:p>
        </w:tc>
        <w:tc>
          <w:tcPr>
            <w:tcW w:w="9000" w:type="dxa"/>
            <w:gridSpan w:val="2"/>
            <w:tcBorders>
              <w:top w:val="nil"/>
              <w:left w:val="nil"/>
              <w:bottom w:val="single" w:sz="4" w:space="0" w:color="auto"/>
              <w:right w:val="single" w:sz="4" w:space="0" w:color="auto"/>
            </w:tcBorders>
            <w:shd w:val="clear" w:color="auto" w:fill="auto"/>
            <w:hideMark/>
          </w:tcPr>
          <w:p w14:paraId="22EF53F2" w14:textId="77777777" w:rsidR="00A12E2A" w:rsidRPr="000B03C5" w:rsidRDefault="00A12E2A" w:rsidP="00A93D78">
            <w:pPr>
              <w:spacing w:after="0"/>
              <w:rPr>
                <w:rFonts w:ascii="Montserrat Light" w:eastAsia="Times New Roman" w:hAnsi="Montserrat Light" w:cs="Calibri"/>
                <w:color w:val="000000"/>
                <w:sz w:val="16"/>
                <w:szCs w:val="16"/>
              </w:rPr>
            </w:pPr>
            <w:r w:rsidRPr="000B03C5">
              <w:rPr>
                <w:rFonts w:ascii="Montserrat Light" w:eastAsia="Times New Roman" w:hAnsi="Montserrat Light" w:cs="Calibri"/>
                <w:color w:val="000000"/>
                <w:sz w:val="16"/>
                <w:szCs w:val="16"/>
              </w:rPr>
              <w:t>Interactive Q &amp; A</w:t>
            </w:r>
          </w:p>
          <w:p w14:paraId="52742FFF" w14:textId="77777777" w:rsidR="00A12E2A" w:rsidRPr="000B03C5" w:rsidRDefault="00A12E2A" w:rsidP="00A93D78">
            <w:pPr>
              <w:spacing w:after="0"/>
              <w:rPr>
                <w:rFonts w:ascii="Montserrat Light" w:eastAsia="Times New Roman" w:hAnsi="Montserrat Light" w:cs="Calibri"/>
                <w:color w:val="000000"/>
                <w:sz w:val="16"/>
                <w:szCs w:val="16"/>
              </w:rPr>
            </w:pPr>
          </w:p>
        </w:tc>
      </w:tr>
      <w:tr w:rsidR="00A12E2A" w:rsidRPr="000B03C5" w14:paraId="1D810E0E" w14:textId="77777777" w:rsidTr="00A93D78">
        <w:trPr>
          <w:trHeight w:val="288"/>
        </w:trPr>
        <w:tc>
          <w:tcPr>
            <w:tcW w:w="1368" w:type="dxa"/>
            <w:tcBorders>
              <w:top w:val="nil"/>
              <w:left w:val="single" w:sz="4" w:space="0" w:color="auto"/>
              <w:bottom w:val="single" w:sz="4" w:space="0" w:color="auto"/>
              <w:right w:val="single" w:sz="4" w:space="0" w:color="auto"/>
            </w:tcBorders>
            <w:shd w:val="clear" w:color="000000" w:fill="D9D9D9"/>
            <w:hideMark/>
          </w:tcPr>
          <w:p w14:paraId="28AF71B2" w14:textId="77777777" w:rsidR="00A12E2A" w:rsidRPr="000B03C5" w:rsidRDefault="00A12E2A" w:rsidP="00A93D78">
            <w:pPr>
              <w:spacing w:after="0"/>
              <w:rPr>
                <w:rFonts w:ascii="Montserrat Light" w:eastAsia="Times New Roman" w:hAnsi="Montserrat Light" w:cs="Calibri"/>
                <w:sz w:val="16"/>
                <w:szCs w:val="16"/>
              </w:rPr>
            </w:pPr>
            <w:r w:rsidRPr="000B03C5">
              <w:rPr>
                <w:rFonts w:ascii="Montserrat Light" w:eastAsia="Times New Roman" w:hAnsi="Montserrat Light" w:cs="Calibri"/>
                <w:sz w:val="16"/>
                <w:szCs w:val="16"/>
              </w:rPr>
              <w:t>10:30 - 10:45</w:t>
            </w:r>
          </w:p>
        </w:tc>
        <w:tc>
          <w:tcPr>
            <w:tcW w:w="9000" w:type="dxa"/>
            <w:gridSpan w:val="2"/>
            <w:tcBorders>
              <w:top w:val="single" w:sz="4" w:space="0" w:color="auto"/>
              <w:left w:val="nil"/>
              <w:bottom w:val="single" w:sz="4" w:space="0" w:color="auto"/>
              <w:right w:val="single" w:sz="4" w:space="0" w:color="auto"/>
            </w:tcBorders>
            <w:shd w:val="clear" w:color="000000" w:fill="D9D9D9"/>
            <w:hideMark/>
          </w:tcPr>
          <w:p w14:paraId="6DA99333" w14:textId="77777777" w:rsidR="00A12E2A" w:rsidRPr="000B03C5" w:rsidRDefault="00A12E2A" w:rsidP="00A93D78">
            <w:pPr>
              <w:spacing w:after="0"/>
              <w:rPr>
                <w:rFonts w:ascii="Montserrat Light" w:eastAsia="Times New Roman" w:hAnsi="Montserrat Light" w:cs="Calibri"/>
                <w:sz w:val="16"/>
                <w:szCs w:val="16"/>
              </w:rPr>
            </w:pPr>
            <w:r w:rsidRPr="000B03C5">
              <w:rPr>
                <w:rFonts w:ascii="Montserrat Light" w:eastAsia="Times New Roman" w:hAnsi="Montserrat Light" w:cs="Calibri"/>
                <w:sz w:val="16"/>
                <w:szCs w:val="16"/>
              </w:rPr>
              <w:t>Coffee Break</w:t>
            </w:r>
          </w:p>
        </w:tc>
      </w:tr>
      <w:tr w:rsidR="00A12E2A" w:rsidRPr="000B03C5" w14:paraId="07E1640E" w14:textId="77777777" w:rsidTr="00A93D78">
        <w:trPr>
          <w:trHeight w:val="552"/>
        </w:trPr>
        <w:tc>
          <w:tcPr>
            <w:tcW w:w="10368" w:type="dxa"/>
            <w:gridSpan w:val="3"/>
            <w:tcBorders>
              <w:top w:val="nil"/>
              <w:left w:val="single" w:sz="4" w:space="0" w:color="auto"/>
              <w:bottom w:val="single" w:sz="4" w:space="0" w:color="auto"/>
              <w:right w:val="single" w:sz="4" w:space="0" w:color="auto"/>
            </w:tcBorders>
            <w:shd w:val="clear" w:color="auto" w:fill="auto"/>
          </w:tcPr>
          <w:p w14:paraId="7B04F2BE" w14:textId="77777777" w:rsidR="00A12E2A" w:rsidRPr="000B03C5" w:rsidRDefault="00A12E2A" w:rsidP="00A93D78">
            <w:pPr>
              <w:spacing w:after="0"/>
              <w:rPr>
                <w:rFonts w:ascii="Montserrat Light" w:eastAsia="Times New Roman" w:hAnsi="Montserrat Light" w:cs="Calibri"/>
                <w:b/>
                <w:color w:val="262626"/>
                <w:sz w:val="16"/>
                <w:szCs w:val="16"/>
                <w:lang w:val="es-PA"/>
              </w:rPr>
            </w:pPr>
            <w:proofErr w:type="spellStart"/>
            <w:r w:rsidRPr="000B03C5">
              <w:rPr>
                <w:rFonts w:ascii="Montserrat Light" w:eastAsia="Times New Roman" w:hAnsi="Montserrat Light" w:cs="Calibri"/>
                <w:b/>
                <w:color w:val="262626"/>
                <w:sz w:val="16"/>
                <w:szCs w:val="16"/>
                <w:lang w:val="es-PA"/>
              </w:rPr>
              <w:t>Session</w:t>
            </w:r>
            <w:proofErr w:type="spellEnd"/>
            <w:r w:rsidRPr="000B03C5">
              <w:rPr>
                <w:rFonts w:ascii="Montserrat Light" w:eastAsia="Times New Roman" w:hAnsi="Montserrat Light" w:cs="Calibri"/>
                <w:b/>
                <w:color w:val="262626"/>
                <w:sz w:val="16"/>
                <w:szCs w:val="16"/>
                <w:lang w:val="es-PA"/>
              </w:rPr>
              <w:t xml:space="preserve"> 2: </w:t>
            </w:r>
            <w:proofErr w:type="spellStart"/>
            <w:r w:rsidRPr="000B03C5">
              <w:rPr>
                <w:rFonts w:ascii="Montserrat Light" w:eastAsia="Times New Roman" w:hAnsi="Montserrat Light" w:cs="Calibri"/>
                <w:b/>
                <w:color w:val="262626"/>
                <w:sz w:val="16"/>
                <w:szCs w:val="16"/>
                <w:lang w:val="es-PA"/>
              </w:rPr>
              <w:t>Inter-active</w:t>
            </w:r>
            <w:proofErr w:type="spellEnd"/>
            <w:r w:rsidRPr="000B03C5">
              <w:rPr>
                <w:rFonts w:ascii="Montserrat Light" w:eastAsia="Times New Roman" w:hAnsi="Montserrat Light" w:cs="Calibri"/>
                <w:b/>
                <w:color w:val="262626"/>
                <w:sz w:val="16"/>
                <w:szCs w:val="16"/>
                <w:lang w:val="es-PA"/>
              </w:rPr>
              <w:t xml:space="preserve"> </w:t>
            </w:r>
            <w:proofErr w:type="spellStart"/>
            <w:r w:rsidRPr="000B03C5">
              <w:rPr>
                <w:rFonts w:ascii="Montserrat Light" w:eastAsia="Times New Roman" w:hAnsi="Montserrat Light" w:cs="Calibri"/>
                <w:b/>
                <w:color w:val="262626"/>
                <w:sz w:val="16"/>
                <w:szCs w:val="16"/>
                <w:lang w:val="es-PA"/>
              </w:rPr>
              <w:t>Group</w:t>
            </w:r>
            <w:proofErr w:type="spellEnd"/>
            <w:r w:rsidRPr="000B03C5">
              <w:rPr>
                <w:rFonts w:ascii="Montserrat Light" w:eastAsia="Times New Roman" w:hAnsi="Montserrat Light" w:cs="Calibri"/>
                <w:b/>
                <w:color w:val="262626"/>
                <w:sz w:val="16"/>
                <w:szCs w:val="16"/>
                <w:lang w:val="es-PA"/>
              </w:rPr>
              <w:t xml:space="preserve"> </w:t>
            </w:r>
            <w:proofErr w:type="spellStart"/>
            <w:r w:rsidRPr="000B03C5">
              <w:rPr>
                <w:rFonts w:ascii="Montserrat Light" w:eastAsia="Times New Roman" w:hAnsi="Montserrat Light" w:cs="Calibri"/>
                <w:b/>
                <w:color w:val="262626"/>
                <w:sz w:val="16"/>
                <w:szCs w:val="16"/>
                <w:lang w:val="es-PA"/>
              </w:rPr>
              <w:t>Work</w:t>
            </w:r>
            <w:proofErr w:type="spellEnd"/>
            <w:r w:rsidRPr="000B03C5">
              <w:rPr>
                <w:rFonts w:ascii="Montserrat Light" w:eastAsia="Times New Roman" w:hAnsi="Montserrat Light" w:cs="Calibri"/>
                <w:b/>
                <w:color w:val="262626"/>
                <w:sz w:val="16"/>
                <w:szCs w:val="16"/>
                <w:lang w:val="es-PA"/>
              </w:rPr>
              <w:t xml:space="preserve"> </w:t>
            </w:r>
            <w:proofErr w:type="spellStart"/>
            <w:r w:rsidRPr="000B03C5">
              <w:rPr>
                <w:rFonts w:ascii="Montserrat Light" w:eastAsia="Times New Roman" w:hAnsi="Montserrat Light" w:cs="Calibri"/>
                <w:b/>
                <w:color w:val="262626"/>
                <w:sz w:val="16"/>
                <w:szCs w:val="16"/>
                <w:lang w:val="es-PA"/>
              </w:rPr>
              <w:t>on</w:t>
            </w:r>
            <w:proofErr w:type="spellEnd"/>
            <w:r w:rsidRPr="000B03C5">
              <w:rPr>
                <w:rFonts w:ascii="Montserrat Light" w:eastAsia="Times New Roman" w:hAnsi="Montserrat Light" w:cs="Calibri"/>
                <w:b/>
                <w:color w:val="262626"/>
                <w:sz w:val="16"/>
                <w:szCs w:val="16"/>
                <w:lang w:val="es-PA"/>
              </w:rPr>
              <w:t xml:space="preserve"> Project Roles, </w:t>
            </w:r>
            <w:proofErr w:type="spellStart"/>
            <w:r w:rsidRPr="000B03C5">
              <w:rPr>
                <w:rFonts w:ascii="Montserrat Light" w:eastAsia="Times New Roman" w:hAnsi="Montserrat Light" w:cs="Calibri"/>
                <w:b/>
                <w:color w:val="262626"/>
                <w:sz w:val="16"/>
                <w:szCs w:val="16"/>
                <w:lang w:val="es-PA"/>
              </w:rPr>
              <w:t>Responsibilities</w:t>
            </w:r>
            <w:proofErr w:type="spellEnd"/>
            <w:r w:rsidRPr="000B03C5">
              <w:rPr>
                <w:rFonts w:ascii="Montserrat Light" w:eastAsia="Times New Roman" w:hAnsi="Montserrat Light" w:cs="Calibri"/>
                <w:b/>
                <w:color w:val="262626"/>
                <w:sz w:val="16"/>
                <w:szCs w:val="16"/>
                <w:lang w:val="es-PA"/>
              </w:rPr>
              <w:t xml:space="preserve"> and </w:t>
            </w:r>
            <w:proofErr w:type="spellStart"/>
            <w:r w:rsidRPr="000B03C5">
              <w:rPr>
                <w:rFonts w:ascii="Montserrat Light" w:eastAsia="Times New Roman" w:hAnsi="Montserrat Light" w:cs="Calibri"/>
                <w:b/>
                <w:color w:val="262626"/>
                <w:sz w:val="16"/>
                <w:szCs w:val="16"/>
                <w:lang w:val="es-PA"/>
              </w:rPr>
              <w:t>Cooperation</w:t>
            </w:r>
            <w:proofErr w:type="spellEnd"/>
            <w:r w:rsidRPr="000B03C5">
              <w:rPr>
                <w:rFonts w:ascii="Montserrat Light" w:eastAsia="Times New Roman" w:hAnsi="Montserrat Light" w:cs="Calibri"/>
                <w:b/>
                <w:color w:val="262626"/>
                <w:sz w:val="16"/>
                <w:szCs w:val="16"/>
                <w:lang w:val="es-PA"/>
              </w:rPr>
              <w:t xml:space="preserve"> </w:t>
            </w:r>
            <w:proofErr w:type="spellStart"/>
            <w:r w:rsidRPr="000B03C5">
              <w:rPr>
                <w:rFonts w:ascii="Montserrat Light" w:eastAsia="Times New Roman" w:hAnsi="Montserrat Light" w:cs="Calibri"/>
                <w:b/>
                <w:color w:val="262626"/>
                <w:sz w:val="16"/>
                <w:szCs w:val="16"/>
                <w:lang w:val="es-PA"/>
              </w:rPr>
              <w:t>Mechanisms</w:t>
            </w:r>
            <w:proofErr w:type="spellEnd"/>
          </w:p>
        </w:tc>
      </w:tr>
      <w:tr w:rsidR="00A12E2A" w:rsidRPr="000B03C5" w14:paraId="4A0953A2" w14:textId="77777777" w:rsidTr="00A93D78">
        <w:trPr>
          <w:trHeight w:val="552"/>
        </w:trPr>
        <w:tc>
          <w:tcPr>
            <w:tcW w:w="1368" w:type="dxa"/>
            <w:tcBorders>
              <w:top w:val="nil"/>
              <w:left w:val="single" w:sz="4" w:space="0" w:color="auto"/>
              <w:bottom w:val="single" w:sz="4" w:space="0" w:color="auto"/>
              <w:right w:val="single" w:sz="4" w:space="0" w:color="auto"/>
            </w:tcBorders>
            <w:shd w:val="clear" w:color="auto" w:fill="auto"/>
            <w:hideMark/>
          </w:tcPr>
          <w:p w14:paraId="6CC81878" w14:textId="77777777" w:rsidR="00A12E2A" w:rsidRPr="000B03C5" w:rsidRDefault="00A12E2A" w:rsidP="00A93D78">
            <w:pPr>
              <w:spacing w:after="0"/>
              <w:rPr>
                <w:rFonts w:ascii="Montserrat Light" w:eastAsia="Times New Roman" w:hAnsi="Montserrat Light" w:cs="Calibri"/>
                <w:color w:val="000000"/>
                <w:sz w:val="16"/>
                <w:szCs w:val="16"/>
              </w:rPr>
            </w:pPr>
            <w:r w:rsidRPr="000B03C5">
              <w:rPr>
                <w:rFonts w:ascii="Montserrat Light" w:eastAsia="Times New Roman" w:hAnsi="Montserrat Light" w:cs="Calibri"/>
                <w:color w:val="000000"/>
                <w:sz w:val="16"/>
                <w:szCs w:val="16"/>
              </w:rPr>
              <w:t>10:45 – 12:15</w:t>
            </w:r>
          </w:p>
        </w:tc>
        <w:tc>
          <w:tcPr>
            <w:tcW w:w="3089" w:type="dxa"/>
            <w:tcBorders>
              <w:top w:val="nil"/>
              <w:left w:val="nil"/>
              <w:bottom w:val="single" w:sz="4" w:space="0" w:color="auto"/>
              <w:right w:val="single" w:sz="4" w:space="0" w:color="auto"/>
            </w:tcBorders>
            <w:shd w:val="clear" w:color="auto" w:fill="auto"/>
            <w:hideMark/>
          </w:tcPr>
          <w:p w14:paraId="535F93F3" w14:textId="77777777" w:rsidR="00A12E2A" w:rsidRPr="000B03C5" w:rsidRDefault="00A12E2A" w:rsidP="00A93D78">
            <w:pPr>
              <w:spacing w:after="0"/>
              <w:rPr>
                <w:rFonts w:ascii="Montserrat Light" w:eastAsia="Times New Roman" w:hAnsi="Montserrat Light" w:cs="Calibri"/>
                <w:color w:val="000000"/>
                <w:sz w:val="16"/>
                <w:szCs w:val="16"/>
              </w:rPr>
            </w:pPr>
            <w:r w:rsidRPr="000B03C5">
              <w:rPr>
                <w:rFonts w:ascii="Montserrat Light" w:eastAsia="Times New Roman" w:hAnsi="Montserrat Light" w:cs="Calibri"/>
                <w:color w:val="000000"/>
                <w:sz w:val="16"/>
                <w:szCs w:val="16"/>
              </w:rPr>
              <w:t>Interactive Group Session:</w:t>
            </w:r>
          </w:p>
          <w:p w14:paraId="14BBC1E6" w14:textId="77777777" w:rsidR="00A12E2A" w:rsidRPr="000B03C5" w:rsidRDefault="00A12E2A" w:rsidP="00A12E2A">
            <w:pPr>
              <w:pStyle w:val="ListParagraph"/>
              <w:numPr>
                <w:ilvl w:val="0"/>
                <w:numId w:val="3"/>
              </w:numPr>
              <w:spacing w:after="0"/>
              <w:ind w:left="160" w:hanging="160"/>
              <w:rPr>
                <w:rFonts w:ascii="Montserrat Light" w:eastAsia="Times New Roman" w:hAnsi="Montserrat Light" w:cs="Calibri"/>
                <w:color w:val="000000"/>
                <w:sz w:val="16"/>
                <w:szCs w:val="16"/>
              </w:rPr>
            </w:pPr>
            <w:r w:rsidRPr="000B03C5">
              <w:rPr>
                <w:rFonts w:ascii="Montserrat Light" w:eastAsia="Times New Roman" w:hAnsi="Montserrat Light" w:cs="Calibri"/>
                <w:color w:val="000000"/>
                <w:sz w:val="16"/>
                <w:szCs w:val="16"/>
              </w:rPr>
              <w:t>Key project results and outcomes</w:t>
            </w:r>
          </w:p>
          <w:p w14:paraId="020A4842" w14:textId="77777777" w:rsidR="00A12E2A" w:rsidRPr="000B03C5" w:rsidRDefault="00A12E2A" w:rsidP="00A12E2A">
            <w:pPr>
              <w:pStyle w:val="ListParagraph"/>
              <w:numPr>
                <w:ilvl w:val="0"/>
                <w:numId w:val="3"/>
              </w:numPr>
              <w:spacing w:after="0"/>
              <w:ind w:left="160" w:hanging="160"/>
              <w:rPr>
                <w:rFonts w:ascii="Montserrat Light" w:eastAsia="Times New Roman" w:hAnsi="Montserrat Light" w:cs="Calibri"/>
                <w:color w:val="000000"/>
                <w:sz w:val="16"/>
                <w:szCs w:val="16"/>
              </w:rPr>
            </w:pPr>
            <w:r w:rsidRPr="000B03C5">
              <w:rPr>
                <w:rFonts w:ascii="Montserrat Light" w:eastAsia="Times New Roman" w:hAnsi="Montserrat Light" w:cs="Calibri"/>
                <w:color w:val="000000"/>
                <w:sz w:val="16"/>
                <w:szCs w:val="16"/>
              </w:rPr>
              <w:t>Roles and responsibilities</w:t>
            </w:r>
          </w:p>
          <w:p w14:paraId="5F82CC30" w14:textId="77777777" w:rsidR="00A12E2A" w:rsidRPr="000B03C5" w:rsidRDefault="00A12E2A" w:rsidP="00A12E2A">
            <w:pPr>
              <w:pStyle w:val="ListParagraph"/>
              <w:numPr>
                <w:ilvl w:val="0"/>
                <w:numId w:val="3"/>
              </w:numPr>
              <w:spacing w:after="0"/>
              <w:ind w:left="160" w:hanging="160"/>
              <w:rPr>
                <w:rFonts w:ascii="Montserrat Light" w:eastAsia="Times New Roman" w:hAnsi="Montserrat Light" w:cs="Calibri"/>
                <w:color w:val="000000"/>
                <w:sz w:val="16"/>
                <w:szCs w:val="16"/>
              </w:rPr>
            </w:pPr>
            <w:proofErr w:type="spellStart"/>
            <w:r w:rsidRPr="000B03C5">
              <w:rPr>
                <w:rFonts w:ascii="Montserrat Light" w:eastAsia="Times New Roman" w:hAnsi="Montserrat Light" w:cs="Calibri"/>
                <w:color w:val="000000"/>
                <w:sz w:val="16"/>
                <w:szCs w:val="16"/>
              </w:rPr>
              <w:t>Cooperations</w:t>
            </w:r>
            <w:proofErr w:type="spellEnd"/>
            <w:r w:rsidRPr="000B03C5">
              <w:rPr>
                <w:rFonts w:ascii="Montserrat Light" w:eastAsia="Times New Roman" w:hAnsi="Montserrat Light" w:cs="Calibri"/>
                <w:color w:val="000000"/>
                <w:sz w:val="16"/>
                <w:szCs w:val="16"/>
              </w:rPr>
              <w:t xml:space="preserve"> mechanisms between and among agencies</w:t>
            </w:r>
          </w:p>
          <w:p w14:paraId="37E040D5" w14:textId="77777777" w:rsidR="00A12E2A" w:rsidRPr="000B03C5" w:rsidRDefault="00A12E2A" w:rsidP="00A12E2A">
            <w:pPr>
              <w:pStyle w:val="ListParagraph"/>
              <w:numPr>
                <w:ilvl w:val="0"/>
                <w:numId w:val="3"/>
              </w:numPr>
              <w:spacing w:after="0"/>
              <w:ind w:left="160" w:hanging="160"/>
              <w:rPr>
                <w:rFonts w:ascii="Montserrat Light" w:eastAsia="Times New Roman" w:hAnsi="Montserrat Light" w:cs="Calibri"/>
                <w:color w:val="000000"/>
                <w:sz w:val="16"/>
                <w:szCs w:val="16"/>
              </w:rPr>
            </w:pPr>
            <w:proofErr w:type="spellStart"/>
            <w:r w:rsidRPr="000B03C5">
              <w:rPr>
                <w:rFonts w:ascii="Montserrat Light" w:eastAsia="Times New Roman" w:hAnsi="Montserrat Light" w:cs="Calibri"/>
                <w:color w:val="000000"/>
                <w:sz w:val="16"/>
                <w:szCs w:val="16"/>
              </w:rPr>
              <w:t>M&amp;E</w:t>
            </w:r>
            <w:proofErr w:type="spellEnd"/>
            <w:r w:rsidRPr="000B03C5">
              <w:rPr>
                <w:rFonts w:ascii="Montserrat Light" w:eastAsia="Times New Roman" w:hAnsi="Montserrat Light" w:cs="Calibri"/>
                <w:color w:val="000000"/>
                <w:sz w:val="16"/>
                <w:szCs w:val="16"/>
              </w:rPr>
              <w:t xml:space="preserve"> needs, protocols, requirements</w:t>
            </w:r>
          </w:p>
        </w:tc>
        <w:tc>
          <w:tcPr>
            <w:tcW w:w="5911" w:type="dxa"/>
            <w:tcBorders>
              <w:top w:val="nil"/>
              <w:left w:val="single" w:sz="4" w:space="0" w:color="auto"/>
              <w:bottom w:val="single" w:sz="4" w:space="0" w:color="000000"/>
              <w:right w:val="single" w:sz="4" w:space="0" w:color="auto"/>
            </w:tcBorders>
            <w:shd w:val="clear" w:color="auto" w:fill="auto"/>
            <w:hideMark/>
          </w:tcPr>
          <w:p w14:paraId="3123EB5E" w14:textId="77777777" w:rsidR="00A12E2A" w:rsidRPr="000B03C5" w:rsidRDefault="00A12E2A" w:rsidP="00A93D78">
            <w:pPr>
              <w:spacing w:after="0"/>
              <w:rPr>
                <w:rFonts w:ascii="Montserrat Light" w:eastAsia="Times New Roman" w:hAnsi="Montserrat Light" w:cs="Calibri"/>
                <w:color w:val="262626"/>
                <w:sz w:val="16"/>
                <w:szCs w:val="16"/>
              </w:rPr>
            </w:pPr>
            <w:proofErr w:type="spellStart"/>
            <w:r w:rsidRPr="000B03C5">
              <w:rPr>
                <w:rFonts w:ascii="Montserrat Light" w:eastAsia="Times New Roman" w:hAnsi="Montserrat Light" w:cs="Calibri"/>
                <w:color w:val="262626"/>
                <w:sz w:val="16"/>
                <w:szCs w:val="16"/>
                <w:lang w:val="es-PA"/>
              </w:rPr>
              <w:t>Facilitation</w:t>
            </w:r>
            <w:proofErr w:type="spellEnd"/>
            <w:r w:rsidRPr="000B03C5">
              <w:rPr>
                <w:rFonts w:ascii="Montserrat Light" w:eastAsia="Times New Roman" w:hAnsi="Montserrat Light" w:cs="Calibri"/>
                <w:color w:val="262626"/>
                <w:sz w:val="16"/>
                <w:szCs w:val="16"/>
                <w:lang w:val="es-PA"/>
              </w:rPr>
              <w:t xml:space="preserve"> </w:t>
            </w:r>
            <w:proofErr w:type="spellStart"/>
            <w:r w:rsidRPr="000B03C5">
              <w:rPr>
                <w:rFonts w:ascii="Montserrat Light" w:eastAsia="Times New Roman" w:hAnsi="Montserrat Light" w:cs="Calibri"/>
                <w:color w:val="262626"/>
                <w:sz w:val="16"/>
                <w:szCs w:val="16"/>
                <w:lang w:val="es-PA"/>
              </w:rPr>
              <w:t>by</w:t>
            </w:r>
            <w:proofErr w:type="spellEnd"/>
            <w:r w:rsidRPr="000B03C5">
              <w:rPr>
                <w:rFonts w:ascii="Montserrat Light" w:eastAsia="Times New Roman" w:hAnsi="Montserrat Light" w:cs="Calibri"/>
                <w:color w:val="262626"/>
                <w:sz w:val="16"/>
                <w:szCs w:val="16"/>
                <w:lang w:val="es-PA"/>
              </w:rPr>
              <w:t xml:space="preserve"> [</w:t>
            </w:r>
            <w:proofErr w:type="spellStart"/>
            <w:r w:rsidRPr="000B03C5">
              <w:rPr>
                <w:rFonts w:ascii="Montserrat Light" w:eastAsia="Times New Roman" w:hAnsi="Montserrat Light" w:cs="Calibri"/>
                <w:color w:val="262626"/>
                <w:sz w:val="16"/>
                <w:szCs w:val="16"/>
                <w:lang w:val="es-PA"/>
              </w:rPr>
              <w:t>TBN</w:t>
            </w:r>
            <w:proofErr w:type="spellEnd"/>
            <w:r w:rsidRPr="000B03C5">
              <w:rPr>
                <w:rFonts w:ascii="Montserrat Light" w:eastAsia="Times New Roman" w:hAnsi="Montserrat Light" w:cs="Calibri"/>
                <w:color w:val="262626"/>
                <w:sz w:val="16"/>
                <w:szCs w:val="16"/>
                <w:lang w:val="es-PA"/>
              </w:rPr>
              <w:t>]</w:t>
            </w:r>
          </w:p>
        </w:tc>
      </w:tr>
      <w:tr w:rsidR="00A12E2A" w:rsidRPr="000B03C5" w14:paraId="01C9BF48" w14:textId="77777777" w:rsidTr="00A93D78">
        <w:trPr>
          <w:trHeight w:val="588"/>
        </w:trPr>
        <w:tc>
          <w:tcPr>
            <w:tcW w:w="1368" w:type="dxa"/>
            <w:tcBorders>
              <w:top w:val="nil"/>
              <w:left w:val="single" w:sz="4" w:space="0" w:color="auto"/>
              <w:bottom w:val="single" w:sz="4" w:space="0" w:color="auto"/>
              <w:right w:val="single" w:sz="4" w:space="0" w:color="auto"/>
            </w:tcBorders>
            <w:shd w:val="clear" w:color="auto" w:fill="auto"/>
            <w:hideMark/>
          </w:tcPr>
          <w:p w14:paraId="62DA4990" w14:textId="77777777" w:rsidR="00A12E2A" w:rsidRPr="000B03C5" w:rsidRDefault="00A12E2A" w:rsidP="00A93D78">
            <w:pPr>
              <w:spacing w:after="0"/>
              <w:rPr>
                <w:rFonts w:ascii="Montserrat Light" w:eastAsia="Times New Roman" w:hAnsi="Montserrat Light" w:cs="Calibri"/>
                <w:sz w:val="16"/>
                <w:szCs w:val="16"/>
              </w:rPr>
            </w:pPr>
            <w:r w:rsidRPr="000B03C5">
              <w:rPr>
                <w:rFonts w:ascii="Montserrat Light" w:eastAsia="Times New Roman" w:hAnsi="Montserrat Light" w:cs="Calibri"/>
                <w:sz w:val="16"/>
                <w:szCs w:val="16"/>
              </w:rPr>
              <w:t>12:15 – 12:45</w:t>
            </w:r>
          </w:p>
        </w:tc>
        <w:tc>
          <w:tcPr>
            <w:tcW w:w="3089" w:type="dxa"/>
            <w:tcBorders>
              <w:top w:val="nil"/>
              <w:left w:val="nil"/>
              <w:bottom w:val="single" w:sz="4" w:space="0" w:color="auto"/>
              <w:right w:val="nil"/>
            </w:tcBorders>
            <w:shd w:val="clear" w:color="auto" w:fill="auto"/>
            <w:hideMark/>
          </w:tcPr>
          <w:p w14:paraId="6B44FFBD" w14:textId="77777777" w:rsidR="00A12E2A" w:rsidRPr="000B03C5" w:rsidRDefault="00A12E2A" w:rsidP="00A93D78">
            <w:pPr>
              <w:spacing w:after="0"/>
              <w:rPr>
                <w:rFonts w:ascii="Montserrat Light" w:eastAsia="Times New Roman" w:hAnsi="Montserrat Light" w:cs="Calibri"/>
                <w:sz w:val="16"/>
                <w:szCs w:val="16"/>
              </w:rPr>
            </w:pPr>
            <w:r w:rsidRPr="000B03C5">
              <w:rPr>
                <w:rFonts w:ascii="Montserrat Light" w:eastAsia="Times New Roman" w:hAnsi="Montserrat Light" w:cs="Calibri"/>
                <w:sz w:val="16"/>
                <w:szCs w:val="16"/>
              </w:rPr>
              <w:t>Summary, conclusions and next Steps</w:t>
            </w:r>
          </w:p>
        </w:tc>
        <w:tc>
          <w:tcPr>
            <w:tcW w:w="5911" w:type="dxa"/>
            <w:tcBorders>
              <w:top w:val="nil"/>
              <w:left w:val="single" w:sz="4" w:space="0" w:color="auto"/>
              <w:bottom w:val="single" w:sz="4" w:space="0" w:color="auto"/>
              <w:right w:val="single" w:sz="4" w:space="0" w:color="auto"/>
            </w:tcBorders>
            <w:shd w:val="clear" w:color="auto" w:fill="auto"/>
            <w:hideMark/>
          </w:tcPr>
          <w:p w14:paraId="5113DB1D" w14:textId="77777777" w:rsidR="00A12E2A" w:rsidRPr="000B03C5" w:rsidRDefault="00A12E2A" w:rsidP="00A93D78">
            <w:pPr>
              <w:spacing w:after="0"/>
              <w:rPr>
                <w:rFonts w:ascii="Montserrat Light" w:eastAsia="Times New Roman" w:hAnsi="Montserrat Light" w:cs="Calibri"/>
                <w:sz w:val="16"/>
                <w:szCs w:val="16"/>
              </w:rPr>
            </w:pPr>
            <w:r w:rsidRPr="000B03C5">
              <w:rPr>
                <w:rFonts w:ascii="Montserrat Light" w:eastAsia="Times New Roman" w:hAnsi="Montserrat Light" w:cs="Calibri"/>
                <w:sz w:val="16"/>
                <w:szCs w:val="16"/>
              </w:rPr>
              <w:t>Ms. Piedad Martin and Mr. Francesco Gaetani</w:t>
            </w:r>
          </w:p>
        </w:tc>
      </w:tr>
      <w:tr w:rsidR="00A12E2A" w:rsidRPr="000B03C5" w14:paraId="68B3B809" w14:textId="77777777" w:rsidTr="00A93D78">
        <w:trPr>
          <w:trHeight w:val="600"/>
        </w:trPr>
        <w:tc>
          <w:tcPr>
            <w:tcW w:w="1368" w:type="dxa"/>
            <w:tcBorders>
              <w:top w:val="nil"/>
              <w:left w:val="single" w:sz="4" w:space="0" w:color="auto"/>
              <w:bottom w:val="single" w:sz="4" w:space="0" w:color="auto"/>
              <w:right w:val="single" w:sz="4" w:space="0" w:color="auto"/>
            </w:tcBorders>
            <w:shd w:val="clear" w:color="auto" w:fill="auto"/>
            <w:hideMark/>
          </w:tcPr>
          <w:p w14:paraId="33BBD52B" w14:textId="77777777" w:rsidR="00A12E2A" w:rsidRPr="000B03C5" w:rsidRDefault="00A12E2A" w:rsidP="00A93D78">
            <w:pPr>
              <w:spacing w:after="0"/>
              <w:rPr>
                <w:rFonts w:ascii="Montserrat Light" w:eastAsia="Times New Roman" w:hAnsi="Montserrat Light" w:cs="Calibri"/>
                <w:color w:val="000000"/>
                <w:sz w:val="16"/>
                <w:szCs w:val="16"/>
              </w:rPr>
            </w:pPr>
            <w:r w:rsidRPr="000B03C5">
              <w:rPr>
                <w:rFonts w:ascii="Montserrat Light" w:eastAsia="Times New Roman" w:hAnsi="Montserrat Light" w:cs="Calibri"/>
                <w:color w:val="000000"/>
                <w:sz w:val="16"/>
                <w:szCs w:val="16"/>
              </w:rPr>
              <w:t>12:45 – 13:00</w:t>
            </w:r>
          </w:p>
        </w:tc>
        <w:tc>
          <w:tcPr>
            <w:tcW w:w="3089" w:type="dxa"/>
            <w:tcBorders>
              <w:top w:val="nil"/>
              <w:left w:val="nil"/>
              <w:bottom w:val="single" w:sz="4" w:space="0" w:color="auto"/>
              <w:right w:val="single" w:sz="4" w:space="0" w:color="auto"/>
            </w:tcBorders>
            <w:shd w:val="clear" w:color="auto" w:fill="auto"/>
            <w:hideMark/>
          </w:tcPr>
          <w:p w14:paraId="47EDAC50" w14:textId="77777777" w:rsidR="00A12E2A" w:rsidRPr="000B03C5" w:rsidRDefault="00A12E2A" w:rsidP="00A93D78">
            <w:pPr>
              <w:spacing w:after="0"/>
              <w:rPr>
                <w:rFonts w:ascii="Montserrat Light" w:eastAsia="Times New Roman" w:hAnsi="Montserrat Light" w:cs="Calibri"/>
                <w:color w:val="000000"/>
                <w:sz w:val="16"/>
                <w:szCs w:val="16"/>
              </w:rPr>
            </w:pPr>
            <w:r w:rsidRPr="000B03C5">
              <w:rPr>
                <w:rFonts w:ascii="Montserrat Light" w:eastAsia="Times New Roman" w:hAnsi="Montserrat Light" w:cs="Calibri"/>
                <w:color w:val="000000"/>
                <w:sz w:val="16"/>
                <w:szCs w:val="16"/>
              </w:rPr>
              <w:t>Closing Remarks</w:t>
            </w:r>
          </w:p>
        </w:tc>
        <w:tc>
          <w:tcPr>
            <w:tcW w:w="5911" w:type="dxa"/>
            <w:tcBorders>
              <w:top w:val="nil"/>
              <w:left w:val="nil"/>
              <w:bottom w:val="single" w:sz="4" w:space="0" w:color="auto"/>
              <w:right w:val="single" w:sz="4" w:space="0" w:color="auto"/>
            </w:tcBorders>
            <w:shd w:val="clear" w:color="auto" w:fill="auto"/>
            <w:hideMark/>
          </w:tcPr>
          <w:p w14:paraId="03F853CE" w14:textId="77777777" w:rsidR="00A12E2A" w:rsidRPr="000B03C5" w:rsidRDefault="00A12E2A" w:rsidP="00A93D78">
            <w:pPr>
              <w:spacing w:after="0"/>
              <w:rPr>
                <w:rFonts w:ascii="Montserrat Light" w:eastAsia="Times New Roman" w:hAnsi="Montserrat Light" w:cs="Calibri"/>
                <w:color w:val="000000"/>
                <w:sz w:val="16"/>
                <w:szCs w:val="16"/>
              </w:rPr>
            </w:pPr>
            <w:r w:rsidRPr="000B03C5">
              <w:rPr>
                <w:rFonts w:ascii="Montserrat Light" w:eastAsia="Times New Roman" w:hAnsi="Montserrat Light" w:cs="Calibri"/>
                <w:color w:val="000000"/>
                <w:sz w:val="16"/>
                <w:szCs w:val="16"/>
              </w:rPr>
              <w:t xml:space="preserve">Ms. </w:t>
            </w:r>
            <w:proofErr w:type="spellStart"/>
            <w:r w:rsidRPr="000B03C5">
              <w:rPr>
                <w:rFonts w:ascii="Montserrat Light" w:eastAsia="Times New Roman" w:hAnsi="Montserrat Light" w:cs="Calibri"/>
                <w:color w:val="000000"/>
                <w:sz w:val="16"/>
                <w:szCs w:val="16"/>
              </w:rPr>
              <w:t>Ndibi</w:t>
            </w:r>
            <w:proofErr w:type="spellEnd"/>
            <w:r w:rsidRPr="000B03C5">
              <w:rPr>
                <w:rFonts w:ascii="Montserrat Light" w:eastAsia="Times New Roman" w:hAnsi="Montserrat Light" w:cs="Calibri"/>
                <w:color w:val="000000"/>
                <w:sz w:val="16"/>
                <w:szCs w:val="16"/>
              </w:rPr>
              <w:t xml:space="preserve"> </w:t>
            </w:r>
            <w:proofErr w:type="spellStart"/>
            <w:r w:rsidRPr="000B03C5">
              <w:rPr>
                <w:rFonts w:ascii="Montserrat Light" w:eastAsia="Times New Roman" w:hAnsi="Montserrat Light" w:cs="Calibri"/>
                <w:color w:val="000000"/>
                <w:sz w:val="16"/>
                <w:szCs w:val="16"/>
              </w:rPr>
              <w:t>Schwiers</w:t>
            </w:r>
            <w:proofErr w:type="spellEnd"/>
            <w:r w:rsidRPr="000B03C5">
              <w:rPr>
                <w:rFonts w:ascii="Montserrat Light" w:eastAsia="Times New Roman" w:hAnsi="Montserrat Light" w:cs="Calibri"/>
                <w:color w:val="000000"/>
                <w:sz w:val="16"/>
                <w:szCs w:val="16"/>
              </w:rPr>
              <w:t>, Director, Department of Environment, Ministry of the Presidency [TBC]</w:t>
            </w:r>
          </w:p>
        </w:tc>
      </w:tr>
    </w:tbl>
    <w:p w14:paraId="51A825EF" w14:textId="77777777" w:rsidR="00A12E2A" w:rsidRPr="000B03C5" w:rsidRDefault="00A12E2A" w:rsidP="00A12E2A">
      <w:pPr>
        <w:rPr>
          <w:rFonts w:ascii="Montserrat Light" w:hAnsi="Montserrat Light" w:cs="Calibri"/>
          <w:b/>
          <w:sz w:val="20"/>
          <w:szCs w:val="20"/>
        </w:rPr>
      </w:pPr>
    </w:p>
    <w:p w14:paraId="4DA65F70" w14:textId="77777777" w:rsidR="00BC09DA" w:rsidRDefault="00BC09DA">
      <w:bookmarkStart w:id="0" w:name="_GoBack"/>
      <w:bookmarkEnd w:id="0"/>
    </w:p>
    <w:sectPr w:rsidR="00BC09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Light">
    <w:altName w:val="Calibri"/>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520E3"/>
    <w:multiLevelType w:val="hybridMultilevel"/>
    <w:tmpl w:val="A54E3FF6"/>
    <w:lvl w:ilvl="0" w:tplc="8578C83A">
      <w:start w:val="1"/>
      <w:numFmt w:val="bullet"/>
      <w:lvlText w:val=""/>
      <w:lvlJc w:val="left"/>
      <w:pPr>
        <w:ind w:left="720" w:hanging="360"/>
      </w:pPr>
      <w:rPr>
        <w:rFonts w:ascii="Symbol" w:hAnsi="Symbol" w:hint="default"/>
        <w:sz w:val="15"/>
        <w:szCs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8E58F2"/>
    <w:multiLevelType w:val="hybridMultilevel"/>
    <w:tmpl w:val="2908A0E8"/>
    <w:lvl w:ilvl="0" w:tplc="8578C83A">
      <w:start w:val="1"/>
      <w:numFmt w:val="bullet"/>
      <w:lvlText w:val=""/>
      <w:lvlJc w:val="left"/>
      <w:pPr>
        <w:ind w:left="720" w:hanging="360"/>
      </w:pPr>
      <w:rPr>
        <w:rFonts w:ascii="Symbol" w:hAnsi="Symbol" w:hint="default"/>
        <w:sz w:val="15"/>
        <w:szCs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A1535D"/>
    <w:multiLevelType w:val="hybridMultilevel"/>
    <w:tmpl w:val="A0960AF4"/>
    <w:lvl w:ilvl="0" w:tplc="8AEE584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572F01"/>
    <w:multiLevelType w:val="hybridMultilevel"/>
    <w:tmpl w:val="364A2E62"/>
    <w:lvl w:ilvl="0" w:tplc="D56048E8">
      <w:start w:val="1"/>
      <w:numFmt w:val="decimal"/>
      <w:lvlText w:val="%1."/>
      <w:lvlJc w:val="left"/>
      <w:pPr>
        <w:ind w:left="78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2A"/>
    <w:rsid w:val="00A12E2A"/>
    <w:rsid w:val="00BC0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45235"/>
  <w15:chartTrackingRefBased/>
  <w15:docId w15:val="{EBF3CABE-1D9D-4D68-8DC7-2F0B6230D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E2A"/>
    <w:pPr>
      <w:spacing w:after="12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s"/>
    <w:basedOn w:val="Normal"/>
    <w:link w:val="ListParagraphChar"/>
    <w:uiPriority w:val="34"/>
    <w:qFormat/>
    <w:rsid w:val="00A12E2A"/>
    <w:pPr>
      <w:ind w:left="720"/>
      <w:contextualSpacing/>
    </w:pPr>
  </w:style>
  <w:style w:type="paragraph" w:styleId="CommentText">
    <w:name w:val="annotation text"/>
    <w:basedOn w:val="Normal"/>
    <w:link w:val="CommentTextChar"/>
    <w:uiPriority w:val="99"/>
    <w:unhideWhenUsed/>
    <w:rsid w:val="00A12E2A"/>
    <w:rPr>
      <w:sz w:val="24"/>
      <w:szCs w:val="24"/>
    </w:rPr>
  </w:style>
  <w:style w:type="character" w:customStyle="1" w:styleId="CommentTextChar">
    <w:name w:val="Comment Text Char"/>
    <w:basedOn w:val="DefaultParagraphFont"/>
    <w:link w:val="CommentText"/>
    <w:uiPriority w:val="99"/>
    <w:rsid w:val="00A12E2A"/>
    <w:rPr>
      <w:sz w:val="24"/>
      <w:szCs w:val="24"/>
      <w:lang w:val="en-US"/>
    </w:rPr>
  </w:style>
  <w:style w:type="character" w:customStyle="1" w:styleId="ListParagraphChar">
    <w:name w:val="List Paragraph Char"/>
    <w:aliases w:val="Normal bullets Char"/>
    <w:basedOn w:val="DefaultParagraphFont"/>
    <w:link w:val="ListParagraph"/>
    <w:uiPriority w:val="34"/>
    <w:rsid w:val="00A12E2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901</Words>
  <Characters>5137</Characters>
  <Application>Microsoft Office Word</Application>
  <DocSecurity>0</DocSecurity>
  <Lines>42</Lines>
  <Paragraphs>12</Paragraphs>
  <ScaleCrop>false</ScaleCrop>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Ngina - Affiliate</dc:creator>
  <cp:keywords/>
  <dc:description/>
  <cp:lastModifiedBy>Diana Ngina - Affiliate</cp:lastModifiedBy>
  <cp:revision>1</cp:revision>
  <dcterms:created xsi:type="dcterms:W3CDTF">2020-02-11T05:04:00Z</dcterms:created>
  <dcterms:modified xsi:type="dcterms:W3CDTF">2020-02-11T05:05:00Z</dcterms:modified>
</cp:coreProperties>
</file>